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62C" w:rsidRPr="0000262C" w:rsidRDefault="0000262C" w:rsidP="00CC18BF">
      <w:pPr>
        <w:jc w:val="center"/>
        <w:rPr>
          <w:b/>
          <w:sz w:val="40"/>
          <w:lang w:val="es-ES"/>
        </w:rPr>
      </w:pPr>
      <w:r w:rsidRPr="0000262C">
        <w:rPr>
          <w:b/>
          <w:sz w:val="40"/>
          <w:lang w:val="es-ES"/>
        </w:rPr>
        <w:t>G</w:t>
      </w:r>
      <w:r>
        <w:rPr>
          <w:b/>
          <w:sz w:val="40"/>
          <w:lang w:val="es-ES"/>
        </w:rPr>
        <w:t>uí</w:t>
      </w:r>
      <w:r w:rsidRPr="0000262C">
        <w:rPr>
          <w:b/>
          <w:sz w:val="40"/>
          <w:lang w:val="es-ES"/>
        </w:rPr>
        <w:t>a para la elaboración de lo</w:t>
      </w:r>
      <w:r>
        <w:rPr>
          <w:b/>
          <w:sz w:val="40"/>
          <w:lang w:val="es-ES"/>
        </w:rPr>
        <w:t>s</w:t>
      </w:r>
      <w:r w:rsidRPr="0000262C">
        <w:rPr>
          <w:b/>
          <w:sz w:val="40"/>
          <w:lang w:val="es-ES"/>
        </w:rPr>
        <w:t xml:space="preserve"> planes de trabajo de las </w:t>
      </w:r>
      <w:r>
        <w:rPr>
          <w:b/>
          <w:sz w:val="40"/>
          <w:lang w:val="es-ES"/>
        </w:rPr>
        <w:t>Comisiones Técnicas para 2020-2022</w:t>
      </w:r>
    </w:p>
    <w:p w:rsidR="00981617" w:rsidRPr="000F7D66" w:rsidRDefault="00981617">
      <w:pPr>
        <w:rPr>
          <w:lang w:val="es-ES"/>
        </w:rPr>
      </w:pPr>
    </w:p>
    <w:p w:rsidR="00CC18BF" w:rsidRPr="0000262C" w:rsidRDefault="0000262C" w:rsidP="00AB29B7">
      <w:pPr>
        <w:pStyle w:val="Titre2"/>
        <w:numPr>
          <w:ilvl w:val="0"/>
          <w:numId w:val="0"/>
        </w:numPr>
        <w:ind w:left="360" w:hanging="360"/>
        <w:rPr>
          <w:lang w:val="es-ES"/>
        </w:rPr>
      </w:pPr>
      <w:r w:rsidRPr="0000262C">
        <w:rPr>
          <w:lang w:val="es-ES"/>
        </w:rPr>
        <w:t>Introducción</w:t>
      </w:r>
    </w:p>
    <w:p w:rsidR="0000262C" w:rsidRDefault="0000262C">
      <w:pPr>
        <w:rPr>
          <w:lang w:val="es-ES"/>
        </w:rPr>
      </w:pPr>
      <w:r w:rsidRPr="0000262C">
        <w:rPr>
          <w:lang w:val="es-ES"/>
        </w:rPr>
        <w:t>Las</w:t>
      </w:r>
      <w:r>
        <w:rPr>
          <w:lang w:val="es-ES"/>
        </w:rPr>
        <w:t xml:space="preserve"> áreas prioritarias de la labor de las</w:t>
      </w:r>
      <w:r w:rsidRPr="0000262C">
        <w:rPr>
          <w:lang w:val="es-ES"/>
        </w:rPr>
        <w:t xml:space="preserve"> Comisiones Técnicas de la </w:t>
      </w:r>
      <w:r>
        <w:rPr>
          <w:lang w:val="es-ES"/>
        </w:rPr>
        <w:t>AISS en el trienio 2020-22 se presentan de forma resumida en el Programa y Presupuesto para 2020-2022</w:t>
      </w:r>
      <w:r w:rsidR="00A60EBC">
        <w:rPr>
          <w:lang w:val="es-ES"/>
        </w:rPr>
        <w:t>,</w:t>
      </w:r>
      <w:r w:rsidRPr="0000262C">
        <w:rPr>
          <w:lang w:val="es-ES"/>
        </w:rPr>
        <w:t xml:space="preserve"> aprobado en </w:t>
      </w:r>
      <w:r>
        <w:rPr>
          <w:lang w:val="es-ES"/>
        </w:rPr>
        <w:t xml:space="preserve">el Foro Mundial de la Seguridad Social </w:t>
      </w:r>
      <w:r w:rsidR="000F7D66">
        <w:rPr>
          <w:lang w:val="es-ES"/>
        </w:rPr>
        <w:t>(WSSF)</w:t>
      </w:r>
      <w:r w:rsidR="00C31150">
        <w:rPr>
          <w:lang w:val="es-ES"/>
        </w:rPr>
        <w:t>,</w:t>
      </w:r>
      <w:r w:rsidR="000F7D66">
        <w:rPr>
          <w:lang w:val="es-ES"/>
        </w:rPr>
        <w:t xml:space="preserve"> </w:t>
      </w:r>
      <w:r w:rsidR="00A60EBC">
        <w:rPr>
          <w:lang w:val="es-ES"/>
        </w:rPr>
        <w:t>que tuvo lugar</w:t>
      </w:r>
      <w:r w:rsidR="000F7D66">
        <w:rPr>
          <w:lang w:val="es-ES"/>
        </w:rPr>
        <w:t xml:space="preserve"> en Bruselas.</w:t>
      </w:r>
    </w:p>
    <w:p w:rsidR="000F7D66" w:rsidRDefault="000F7D66">
      <w:pPr>
        <w:rPr>
          <w:lang w:val="es-ES"/>
        </w:rPr>
      </w:pPr>
      <w:r>
        <w:rPr>
          <w:lang w:val="es-ES"/>
        </w:rPr>
        <w:t xml:space="preserve">Debido a la pandemia de COVID-19, el </w:t>
      </w:r>
      <w:r w:rsidRPr="00432778">
        <w:rPr>
          <w:lang w:val="es-ES"/>
        </w:rPr>
        <w:t>Foro para las Comisiones Técnicas</w:t>
      </w:r>
      <w:r w:rsidRPr="000F7D66">
        <w:rPr>
          <w:lang w:val="es-ES"/>
        </w:rPr>
        <w:t xml:space="preserve"> </w:t>
      </w:r>
      <w:r>
        <w:rPr>
          <w:lang w:val="es-ES"/>
        </w:rPr>
        <w:t xml:space="preserve">se celebrará </w:t>
      </w:r>
      <w:r w:rsidR="00670B88">
        <w:rPr>
          <w:lang w:val="es-ES"/>
        </w:rPr>
        <w:t>de forma</w:t>
      </w:r>
      <w:r w:rsidR="00BB56BE">
        <w:rPr>
          <w:lang w:val="es-ES"/>
        </w:rPr>
        <w:t xml:space="preserve"> virtual, </w:t>
      </w:r>
      <w:r>
        <w:rPr>
          <w:lang w:val="es-ES"/>
        </w:rPr>
        <w:t>en línea, el 10 de junio de 2020.</w:t>
      </w:r>
    </w:p>
    <w:p w:rsidR="000F7D66" w:rsidRPr="000F7D66" w:rsidRDefault="000F7D66">
      <w:pPr>
        <w:rPr>
          <w:lang w:val="es-ES"/>
        </w:rPr>
      </w:pPr>
      <w:r>
        <w:rPr>
          <w:lang w:val="es-ES"/>
        </w:rPr>
        <w:t>La</w:t>
      </w:r>
      <w:r w:rsidRPr="000F7D66">
        <w:rPr>
          <w:lang w:val="es-ES"/>
        </w:rPr>
        <w:t xml:space="preserve"> </w:t>
      </w:r>
      <w:r w:rsidRPr="00A60EBC">
        <w:rPr>
          <w:lang w:val="es-ES"/>
        </w:rPr>
        <w:t xml:space="preserve">interacción </w:t>
      </w:r>
      <w:r w:rsidR="00A60EBC">
        <w:rPr>
          <w:lang w:val="es-ES"/>
        </w:rPr>
        <w:t>eficaz</w:t>
      </w:r>
      <w:r w:rsidRPr="000F7D66">
        <w:rPr>
          <w:lang w:val="es-ES"/>
        </w:rPr>
        <w:t xml:space="preserve"> con los miembros de las </w:t>
      </w:r>
      <w:r>
        <w:rPr>
          <w:lang w:val="es-ES"/>
        </w:rPr>
        <w:t>Comisiones Técnicas genera conocimientos valiosos que podrán intercambiarse a lo largo del trienio en varias ocasiones, a saber:</w:t>
      </w:r>
    </w:p>
    <w:p w:rsidR="000F7D66" w:rsidRDefault="00193738" w:rsidP="003B111A">
      <w:pPr>
        <w:pStyle w:val="Paragraphedeliste"/>
        <w:numPr>
          <w:ilvl w:val="0"/>
          <w:numId w:val="12"/>
        </w:numPr>
        <w:rPr>
          <w:lang w:val="es-ES"/>
        </w:rPr>
      </w:pPr>
      <w:r>
        <w:rPr>
          <w:lang w:val="es-ES"/>
        </w:rPr>
        <w:t xml:space="preserve">El </w:t>
      </w:r>
      <w:r w:rsidR="000F7D66" w:rsidRPr="000F7D66">
        <w:rPr>
          <w:lang w:val="es-ES"/>
        </w:rPr>
        <w:t xml:space="preserve">Foro </w:t>
      </w:r>
      <w:r w:rsidR="00286825">
        <w:rPr>
          <w:lang w:val="es-ES"/>
        </w:rPr>
        <w:t>a</w:t>
      </w:r>
      <w:r w:rsidR="000F7D66">
        <w:rPr>
          <w:lang w:val="es-ES"/>
        </w:rPr>
        <w:t>n</w:t>
      </w:r>
      <w:r w:rsidR="000F7D66" w:rsidRPr="000F7D66">
        <w:rPr>
          <w:lang w:val="es-ES"/>
        </w:rPr>
        <w:t>ual para las Comisiones T</w:t>
      </w:r>
      <w:r w:rsidR="000F7D66">
        <w:rPr>
          <w:lang w:val="es-ES"/>
        </w:rPr>
        <w:t>écnicas</w:t>
      </w:r>
      <w:r w:rsidR="00286825">
        <w:rPr>
          <w:lang w:val="es-ES"/>
        </w:rPr>
        <w:t xml:space="preserve"> – los próximos se celebrarán el</w:t>
      </w:r>
      <w:r w:rsidR="000F7D66">
        <w:rPr>
          <w:lang w:val="es-ES"/>
        </w:rPr>
        <w:t xml:space="preserve"> </w:t>
      </w:r>
      <w:r w:rsidR="00820DF0">
        <w:rPr>
          <w:lang w:val="es-ES"/>
        </w:rPr>
        <w:t>10 de junio de 2020</w:t>
      </w:r>
      <w:r w:rsidR="00286825">
        <w:rPr>
          <w:lang w:val="es-ES"/>
        </w:rPr>
        <w:t xml:space="preserve">, en </w:t>
      </w:r>
      <w:r w:rsidR="00C31150">
        <w:rPr>
          <w:lang w:val="es-ES"/>
        </w:rPr>
        <w:t>junio de </w:t>
      </w:r>
      <w:r w:rsidR="00820DF0">
        <w:rPr>
          <w:lang w:val="es-ES"/>
        </w:rPr>
        <w:t>2021</w:t>
      </w:r>
      <w:r w:rsidR="00C31150">
        <w:rPr>
          <w:lang w:val="es-ES"/>
        </w:rPr>
        <w:t xml:space="preserve"> y en junio de </w:t>
      </w:r>
      <w:r w:rsidR="00286825">
        <w:rPr>
          <w:lang w:val="es-ES"/>
        </w:rPr>
        <w:t>2022</w:t>
      </w:r>
    </w:p>
    <w:p w:rsidR="00820DF0" w:rsidRDefault="00193738" w:rsidP="003B111A">
      <w:pPr>
        <w:pStyle w:val="Paragraphedeliste"/>
        <w:numPr>
          <w:ilvl w:val="0"/>
          <w:numId w:val="12"/>
        </w:numPr>
        <w:rPr>
          <w:lang w:val="es-ES"/>
        </w:rPr>
      </w:pPr>
      <w:r>
        <w:rPr>
          <w:lang w:val="es-ES"/>
        </w:rPr>
        <w:t xml:space="preserve">Los </w:t>
      </w:r>
      <w:r w:rsidR="00820DF0">
        <w:rPr>
          <w:lang w:val="es-ES"/>
        </w:rPr>
        <w:t>Foros Regionales de la Seguridad Social (RSSF – África, Américas, Asia y el Pacífico, Europa)</w:t>
      </w:r>
    </w:p>
    <w:p w:rsidR="00820DF0" w:rsidRDefault="00193738" w:rsidP="003B111A">
      <w:pPr>
        <w:pStyle w:val="Paragraphedeliste"/>
        <w:numPr>
          <w:ilvl w:val="0"/>
          <w:numId w:val="12"/>
        </w:numPr>
        <w:rPr>
          <w:lang w:val="es-ES"/>
        </w:rPr>
      </w:pPr>
      <w:r>
        <w:rPr>
          <w:lang w:val="es-ES"/>
        </w:rPr>
        <w:t xml:space="preserve">Los </w:t>
      </w:r>
      <w:r w:rsidR="00820DF0">
        <w:rPr>
          <w:lang w:val="es-ES"/>
        </w:rPr>
        <w:t xml:space="preserve">Seminarios </w:t>
      </w:r>
      <w:r w:rsidR="00683657">
        <w:rPr>
          <w:lang w:val="es-ES"/>
        </w:rPr>
        <w:t>t</w:t>
      </w:r>
      <w:r w:rsidR="00820DF0">
        <w:rPr>
          <w:lang w:val="es-ES"/>
        </w:rPr>
        <w:t>écnicos regionales</w:t>
      </w:r>
    </w:p>
    <w:p w:rsidR="00820DF0" w:rsidRDefault="00193738" w:rsidP="003B111A">
      <w:pPr>
        <w:pStyle w:val="Paragraphedeliste"/>
        <w:numPr>
          <w:ilvl w:val="0"/>
          <w:numId w:val="12"/>
        </w:numPr>
        <w:rPr>
          <w:lang w:val="es-ES"/>
        </w:rPr>
      </w:pPr>
      <w:r>
        <w:rPr>
          <w:lang w:val="es-ES"/>
        </w:rPr>
        <w:t xml:space="preserve">El </w:t>
      </w:r>
      <w:r w:rsidR="00820DF0">
        <w:rPr>
          <w:lang w:val="es-ES"/>
        </w:rPr>
        <w:t>Foro Mundial de la Seguridad Social de 2022 (WSSF2022)</w:t>
      </w:r>
      <w:r w:rsidR="00683657">
        <w:rPr>
          <w:lang w:val="es-ES"/>
        </w:rPr>
        <w:t>, Marrakech (Marruecos)</w:t>
      </w:r>
    </w:p>
    <w:p w:rsidR="00683657" w:rsidRPr="000F7D66" w:rsidRDefault="00193738" w:rsidP="003B111A">
      <w:pPr>
        <w:pStyle w:val="Paragraphedeliste"/>
        <w:numPr>
          <w:ilvl w:val="0"/>
          <w:numId w:val="12"/>
        </w:numPr>
        <w:rPr>
          <w:lang w:val="es-ES"/>
        </w:rPr>
      </w:pPr>
      <w:r>
        <w:rPr>
          <w:lang w:val="es-ES"/>
        </w:rPr>
        <w:t xml:space="preserve">Las </w:t>
      </w:r>
      <w:r w:rsidR="00683657">
        <w:rPr>
          <w:lang w:val="es-ES"/>
        </w:rPr>
        <w:t>C</w:t>
      </w:r>
      <w:r w:rsidR="00286825">
        <w:rPr>
          <w:lang w:val="es-ES"/>
        </w:rPr>
        <w:t>onferencias T</w:t>
      </w:r>
      <w:r w:rsidR="00683657">
        <w:rPr>
          <w:lang w:val="es-ES"/>
        </w:rPr>
        <w:t xml:space="preserve">écnicas </w:t>
      </w:r>
      <w:r w:rsidR="00286825">
        <w:rPr>
          <w:lang w:val="es-ES"/>
        </w:rPr>
        <w:t>I</w:t>
      </w:r>
      <w:r w:rsidR="00683657">
        <w:rPr>
          <w:lang w:val="es-ES"/>
        </w:rPr>
        <w:t>nternacionales de la AISS:</w:t>
      </w:r>
    </w:p>
    <w:p w:rsidR="004531B9" w:rsidRPr="00683657" w:rsidRDefault="00193738" w:rsidP="004531B9">
      <w:pPr>
        <w:pStyle w:val="Paragraphedeliste"/>
        <w:numPr>
          <w:ilvl w:val="1"/>
          <w:numId w:val="12"/>
        </w:numPr>
        <w:rPr>
          <w:lang w:val="es-ES"/>
        </w:rPr>
      </w:pPr>
      <w:r>
        <w:rPr>
          <w:lang w:val="es-ES"/>
        </w:rPr>
        <w:t>LEAD </w:t>
      </w:r>
      <w:r w:rsidR="004531B9" w:rsidRPr="00683657">
        <w:rPr>
          <w:lang w:val="es-ES"/>
        </w:rPr>
        <w:t>2020</w:t>
      </w:r>
      <w:r w:rsidR="002007B0" w:rsidRPr="00683657">
        <w:rPr>
          <w:lang w:val="es-ES"/>
        </w:rPr>
        <w:t xml:space="preserve"> – Bali</w:t>
      </w:r>
      <w:r w:rsidR="00683657" w:rsidRPr="00683657">
        <w:rPr>
          <w:lang w:val="es-ES"/>
        </w:rPr>
        <w:t xml:space="preserve"> (Indonesia)</w:t>
      </w:r>
    </w:p>
    <w:p w:rsidR="002007B0" w:rsidRPr="00683657" w:rsidRDefault="00BB2FB5" w:rsidP="002128BB">
      <w:pPr>
        <w:pStyle w:val="Paragraphedeliste"/>
        <w:numPr>
          <w:ilvl w:val="1"/>
          <w:numId w:val="12"/>
        </w:numPr>
        <w:rPr>
          <w:lang w:val="es-ES"/>
        </w:rPr>
      </w:pPr>
      <w:r>
        <w:rPr>
          <w:lang w:val="es-ES"/>
        </w:rPr>
        <w:t xml:space="preserve">El </w:t>
      </w:r>
      <w:r w:rsidR="00683657" w:rsidRPr="00683657">
        <w:rPr>
          <w:lang w:val="es-ES"/>
        </w:rPr>
        <w:t>Congreso Mundial</w:t>
      </w:r>
      <w:r w:rsidR="002007B0" w:rsidRPr="00683657">
        <w:rPr>
          <w:lang w:val="es-ES"/>
        </w:rPr>
        <w:t xml:space="preserve"> – Toronto</w:t>
      </w:r>
      <w:r w:rsidR="00683657" w:rsidRPr="00683657">
        <w:rPr>
          <w:lang w:val="es-ES"/>
        </w:rPr>
        <w:t xml:space="preserve"> (Canadá)</w:t>
      </w:r>
      <w:r w:rsidR="002007B0" w:rsidRPr="00683657">
        <w:rPr>
          <w:lang w:val="es-ES"/>
        </w:rPr>
        <w:t xml:space="preserve"> </w:t>
      </w:r>
    </w:p>
    <w:p w:rsidR="004531B9" w:rsidRPr="0043599F" w:rsidRDefault="00BB2FB5" w:rsidP="002128BB">
      <w:pPr>
        <w:pStyle w:val="Paragraphedeliste"/>
        <w:numPr>
          <w:ilvl w:val="1"/>
          <w:numId w:val="12"/>
        </w:numPr>
        <w:rPr>
          <w:lang w:val="es-ES"/>
        </w:rPr>
      </w:pPr>
      <w:r>
        <w:rPr>
          <w:lang w:val="es-ES"/>
        </w:rPr>
        <w:t xml:space="preserve">La </w:t>
      </w:r>
      <w:r w:rsidR="00683657" w:rsidRPr="0043599F">
        <w:rPr>
          <w:lang w:val="es-ES"/>
        </w:rPr>
        <w:t>Conferencia sobre las TIC –</w:t>
      </w:r>
      <w:r w:rsidR="002007B0" w:rsidRPr="0043599F">
        <w:rPr>
          <w:lang w:val="es-ES"/>
        </w:rPr>
        <w:t xml:space="preserve"> Estonia</w:t>
      </w:r>
    </w:p>
    <w:p w:rsidR="002007B0" w:rsidRPr="0043599F" w:rsidRDefault="00BB2FB5" w:rsidP="004531B9">
      <w:pPr>
        <w:pStyle w:val="Paragraphedeliste"/>
        <w:numPr>
          <w:ilvl w:val="1"/>
          <w:numId w:val="12"/>
        </w:numPr>
        <w:rPr>
          <w:lang w:val="es-ES"/>
        </w:rPr>
      </w:pPr>
      <w:r>
        <w:rPr>
          <w:lang w:val="es-ES"/>
        </w:rPr>
        <w:t xml:space="preserve">La </w:t>
      </w:r>
      <w:r w:rsidR="0043599F" w:rsidRPr="0043599F">
        <w:rPr>
          <w:lang w:val="es-ES"/>
        </w:rPr>
        <w:t xml:space="preserve">Conferencia Internacional de Actuarios, Estadísticos y Especialistas en Inversiones de la Seguridad Social – </w:t>
      </w:r>
      <w:r w:rsidR="002007B0" w:rsidRPr="0043599F">
        <w:rPr>
          <w:lang w:val="es-ES"/>
        </w:rPr>
        <w:t>Zambia</w:t>
      </w:r>
    </w:p>
    <w:p w:rsidR="009A6270" w:rsidRPr="0043599F" w:rsidRDefault="00BB2FB5" w:rsidP="003B111A">
      <w:pPr>
        <w:pStyle w:val="Paragraphedeliste"/>
        <w:numPr>
          <w:ilvl w:val="0"/>
          <w:numId w:val="12"/>
        </w:numPr>
        <w:rPr>
          <w:lang w:val="es-ES"/>
        </w:rPr>
      </w:pPr>
      <w:r>
        <w:rPr>
          <w:lang w:val="es-ES"/>
        </w:rPr>
        <w:t>Los s</w:t>
      </w:r>
      <w:r w:rsidR="0043599F" w:rsidRPr="0043599F">
        <w:rPr>
          <w:lang w:val="es-ES"/>
        </w:rPr>
        <w:t>eminarios web de la AISS</w:t>
      </w:r>
    </w:p>
    <w:p w:rsidR="004531B9" w:rsidRPr="0043599F" w:rsidRDefault="00BB2FB5" w:rsidP="003B111A">
      <w:pPr>
        <w:pStyle w:val="Paragraphedeliste"/>
        <w:numPr>
          <w:ilvl w:val="0"/>
          <w:numId w:val="12"/>
        </w:numPr>
        <w:rPr>
          <w:lang w:val="es-ES"/>
        </w:rPr>
      </w:pPr>
      <w:r>
        <w:rPr>
          <w:lang w:val="es-ES"/>
        </w:rPr>
        <w:t>Los t</w:t>
      </w:r>
      <w:r w:rsidR="0043599F" w:rsidRPr="0043599F">
        <w:rPr>
          <w:lang w:val="es-ES"/>
        </w:rPr>
        <w:t>alleres de la AISS</w:t>
      </w:r>
    </w:p>
    <w:p w:rsidR="0043599F" w:rsidRPr="0043599F" w:rsidRDefault="0043599F" w:rsidP="00AB29B7">
      <w:pPr>
        <w:rPr>
          <w:b/>
          <w:lang w:val="es-ES"/>
        </w:rPr>
      </w:pPr>
      <w:r w:rsidRPr="0043599F">
        <w:rPr>
          <w:b/>
          <w:lang w:val="es-ES"/>
        </w:rPr>
        <w:t>¿Qué se espera de usted?</w:t>
      </w:r>
    </w:p>
    <w:p w:rsidR="0043599F" w:rsidRDefault="0043599F" w:rsidP="00AB29B7">
      <w:pPr>
        <w:rPr>
          <w:lang w:val="es-ES"/>
        </w:rPr>
      </w:pPr>
      <w:r>
        <w:rPr>
          <w:lang w:val="es-ES"/>
        </w:rPr>
        <w:t xml:space="preserve">El profesional de la AISS designado para coordinar las actividades de su Comisión Técnica convocará teleconferencias para </w:t>
      </w:r>
      <w:r w:rsidR="00B01360">
        <w:rPr>
          <w:lang w:val="es-ES"/>
        </w:rPr>
        <w:t xml:space="preserve">intercambiar impresiones sobre </w:t>
      </w:r>
      <w:r>
        <w:rPr>
          <w:lang w:val="es-ES"/>
        </w:rPr>
        <w:t>posibles proyectos e interesarse por sus opiniones e ideas. Las teleconferencias se organizarán teniendo en cuenta las zonas horarias y los idiomas de los participantes. Su participaci</w:t>
      </w:r>
      <w:r w:rsidR="00286825">
        <w:rPr>
          <w:lang w:val="es-ES"/>
        </w:rPr>
        <w:t xml:space="preserve">ón en esta labor preparatoria es fundamental </w:t>
      </w:r>
      <w:r w:rsidR="00286825" w:rsidRPr="00A60EBC">
        <w:rPr>
          <w:lang w:val="es-ES"/>
        </w:rPr>
        <w:t xml:space="preserve">para </w:t>
      </w:r>
      <w:r w:rsidR="00A3486A">
        <w:rPr>
          <w:lang w:val="es-ES"/>
        </w:rPr>
        <w:t>garantizar el</w:t>
      </w:r>
      <w:r w:rsidR="008D4B22">
        <w:rPr>
          <w:lang w:val="es-ES"/>
        </w:rPr>
        <w:t xml:space="preserve"> éxito </w:t>
      </w:r>
      <w:r w:rsidR="00A3486A">
        <w:rPr>
          <w:lang w:val="es-ES"/>
        </w:rPr>
        <w:t>d</w:t>
      </w:r>
      <w:r w:rsidR="008D4B22">
        <w:rPr>
          <w:lang w:val="es-ES"/>
        </w:rPr>
        <w:t>el</w:t>
      </w:r>
      <w:r w:rsidR="00286825">
        <w:rPr>
          <w:lang w:val="es-ES"/>
        </w:rPr>
        <w:t xml:space="preserve"> Foro virtual para las Comisiones Técnicas.</w:t>
      </w:r>
    </w:p>
    <w:p w:rsidR="00286825" w:rsidRDefault="00286825" w:rsidP="00AB29B7">
      <w:pPr>
        <w:rPr>
          <w:lang w:val="es-ES"/>
        </w:rPr>
      </w:pPr>
      <w:r>
        <w:rPr>
          <w:lang w:val="es-ES"/>
        </w:rPr>
        <w:t xml:space="preserve">La Secretaría de la AISS examinará las propuestas de todas las Comisiones Técnicas para reducir al mínimo las superposiciones entre los planes de trabajo y detectar las </w:t>
      </w:r>
      <w:r w:rsidR="00670B88">
        <w:rPr>
          <w:lang w:val="es-ES"/>
        </w:rPr>
        <w:t xml:space="preserve">carencias </w:t>
      </w:r>
      <w:r w:rsidRPr="00A60EBC">
        <w:rPr>
          <w:lang w:val="es-ES"/>
        </w:rPr>
        <w:t>que existan</w:t>
      </w:r>
      <w:r>
        <w:rPr>
          <w:lang w:val="es-ES"/>
        </w:rPr>
        <w:t xml:space="preserve"> en las áreas prioritarias.</w:t>
      </w:r>
    </w:p>
    <w:p w:rsidR="007B3AB2" w:rsidRPr="005A6CB0" w:rsidRDefault="00C31150">
      <w:pPr>
        <w:rPr>
          <w:b/>
          <w:lang w:val="es-ES"/>
        </w:rPr>
      </w:pPr>
      <w:r>
        <w:rPr>
          <w:b/>
          <w:lang w:val="es-ES"/>
        </w:rPr>
        <w:t>E</w:t>
      </w:r>
      <w:r w:rsidR="00286825" w:rsidRPr="00C31150">
        <w:rPr>
          <w:b/>
          <w:lang w:val="es-ES"/>
        </w:rPr>
        <w:t>tapa</w:t>
      </w:r>
      <w:r>
        <w:rPr>
          <w:b/>
          <w:lang w:val="es-ES"/>
        </w:rPr>
        <w:t xml:space="preserve"> siguiente</w:t>
      </w:r>
      <w:r w:rsidR="008333BF" w:rsidRPr="00C31150">
        <w:rPr>
          <w:b/>
          <w:lang w:val="es-ES"/>
        </w:rPr>
        <w:t>:</w:t>
      </w:r>
    </w:p>
    <w:p w:rsidR="008B55CE" w:rsidRPr="005A6CB0" w:rsidRDefault="00A60EBC">
      <w:pPr>
        <w:rPr>
          <w:lang w:val="es-ES"/>
        </w:rPr>
      </w:pPr>
      <w:r>
        <w:rPr>
          <w:lang w:val="es-ES"/>
        </w:rPr>
        <w:t>El c</w:t>
      </w:r>
      <w:r w:rsidR="005A6CB0" w:rsidRPr="005A6CB0">
        <w:rPr>
          <w:lang w:val="es-ES"/>
        </w:rPr>
        <w:t xml:space="preserve">oordinador de su </w:t>
      </w:r>
      <w:r w:rsidR="005A6CB0">
        <w:rPr>
          <w:lang w:val="es-ES"/>
        </w:rPr>
        <w:t xml:space="preserve">Comisión Técnica de la AISS se pondrá en contacto con usted para </w:t>
      </w:r>
      <w:r w:rsidR="00A3486A">
        <w:rPr>
          <w:lang w:val="es-ES"/>
        </w:rPr>
        <w:t>concertar una primera teleconferencia</w:t>
      </w:r>
      <w:r w:rsidR="005A6CB0">
        <w:rPr>
          <w:lang w:val="es-ES"/>
        </w:rPr>
        <w:t>.</w:t>
      </w:r>
    </w:p>
    <w:p w:rsidR="005A6CB0" w:rsidRPr="005A6CB0" w:rsidRDefault="005A6CB0" w:rsidP="008333BF">
      <w:pPr>
        <w:pBdr>
          <w:top w:val="single" w:sz="4" w:space="1" w:color="auto"/>
          <w:left w:val="single" w:sz="4" w:space="4" w:color="auto"/>
          <w:bottom w:val="single" w:sz="4" w:space="1" w:color="auto"/>
          <w:right w:val="single" w:sz="4" w:space="4" w:color="auto"/>
          <w:between w:val="single" w:sz="4" w:space="1" w:color="auto"/>
          <w:bar w:val="single" w:sz="4" w:color="auto"/>
        </w:pBdr>
        <w:rPr>
          <w:b/>
          <w:sz w:val="32"/>
          <w:szCs w:val="32"/>
          <w:lang w:val="es-ES"/>
        </w:rPr>
      </w:pPr>
      <w:r>
        <w:rPr>
          <w:b/>
          <w:sz w:val="32"/>
          <w:szCs w:val="32"/>
          <w:lang w:val="es-ES"/>
        </w:rPr>
        <w:t>Los planes de trabajo de todas las Comisiones Técnicas se pondrán en común y se debatirán en el Foro para las Comisiones Técnicas que se celebrará el 10 de junio de 2020</w:t>
      </w:r>
    </w:p>
    <w:p w:rsidR="007E280F" w:rsidRPr="005A6CB0" w:rsidRDefault="007E280F">
      <w:pPr>
        <w:rPr>
          <w:lang w:val="es-ES"/>
        </w:rPr>
      </w:pPr>
    </w:p>
    <w:p w:rsidR="00BA6D23" w:rsidRPr="005A6CB0" w:rsidRDefault="00BA6D23" w:rsidP="002007B0">
      <w:pPr>
        <w:rPr>
          <w:color w:val="FF0000"/>
          <w:lang w:val="es-ES"/>
        </w:rPr>
      </w:pPr>
    </w:p>
    <w:p w:rsidR="00E53B10" w:rsidRDefault="00E53B10" w:rsidP="00EC00EE">
      <w:pPr>
        <w:jc w:val="center"/>
        <w:rPr>
          <w:b/>
          <w:sz w:val="32"/>
          <w:szCs w:val="32"/>
          <w:lang w:val="es-ES"/>
        </w:rPr>
      </w:pPr>
    </w:p>
    <w:p w:rsidR="005A6CB0" w:rsidRPr="005A6CB0" w:rsidRDefault="005A6CB0" w:rsidP="00EC00EE">
      <w:pPr>
        <w:jc w:val="center"/>
        <w:rPr>
          <w:b/>
          <w:sz w:val="32"/>
          <w:szCs w:val="32"/>
          <w:lang w:val="es-ES"/>
        </w:rPr>
      </w:pPr>
      <w:r w:rsidRPr="005A6CB0">
        <w:rPr>
          <w:b/>
          <w:sz w:val="32"/>
          <w:szCs w:val="32"/>
          <w:lang w:val="es-ES"/>
        </w:rPr>
        <w:t>ELEMENTOS FUNDAMENTALES DE LOS PLANES DE TRABAJO PARA 2020-2022</w:t>
      </w:r>
    </w:p>
    <w:p w:rsidR="00CF0A7C" w:rsidRPr="00CF0A7C" w:rsidRDefault="00CF0A7C" w:rsidP="00AD1527">
      <w:pPr>
        <w:rPr>
          <w:lang w:val="es-ES"/>
        </w:rPr>
      </w:pPr>
      <w:r w:rsidRPr="00CF0A7C">
        <w:rPr>
          <w:lang w:val="es-ES"/>
        </w:rPr>
        <w:t xml:space="preserve">Los planes de trabajo de las </w:t>
      </w:r>
      <w:r>
        <w:rPr>
          <w:lang w:val="es-ES"/>
        </w:rPr>
        <w:t xml:space="preserve">Comisiones Técnicas de la AISS deben </w:t>
      </w:r>
      <w:r w:rsidRPr="00A60EBC">
        <w:rPr>
          <w:lang w:val="es-ES"/>
        </w:rPr>
        <w:t>abordar</w:t>
      </w:r>
      <w:r>
        <w:rPr>
          <w:lang w:val="es-ES"/>
        </w:rPr>
        <w:t xml:space="preserve"> los elementos comunes obligatorios y pueden contener otros elementos facultativos.</w:t>
      </w:r>
    </w:p>
    <w:p w:rsidR="00CF0A7C" w:rsidRPr="00CF0A7C" w:rsidRDefault="00CF0A7C" w:rsidP="00CF0A7C">
      <w:pPr>
        <w:rPr>
          <w:b/>
          <w:lang w:val="es-ES"/>
        </w:rPr>
      </w:pPr>
      <w:r w:rsidRPr="00CF0A7C">
        <w:rPr>
          <w:b/>
          <w:lang w:val="es-ES"/>
        </w:rPr>
        <w:t>Elementos obliga</w:t>
      </w:r>
      <w:r>
        <w:rPr>
          <w:b/>
          <w:lang w:val="es-ES"/>
        </w:rPr>
        <w:t>torios de los planes de trabajo</w:t>
      </w:r>
    </w:p>
    <w:p w:rsidR="00CF0A7C" w:rsidRDefault="00CF0A7C" w:rsidP="00AD1527">
      <w:pPr>
        <w:pStyle w:val="Paragraphedeliste"/>
        <w:numPr>
          <w:ilvl w:val="0"/>
          <w:numId w:val="18"/>
        </w:numPr>
        <w:rPr>
          <w:lang w:val="es-ES"/>
        </w:rPr>
      </w:pPr>
      <w:r w:rsidRPr="00CF0A7C">
        <w:rPr>
          <w:b/>
          <w:lang w:val="es-ES"/>
        </w:rPr>
        <w:t xml:space="preserve">Labor relativa a las prioridades de desarrollo de </w:t>
      </w:r>
      <w:r>
        <w:rPr>
          <w:b/>
          <w:lang w:val="es-ES"/>
        </w:rPr>
        <w:t>la seguridad social de la AISS</w:t>
      </w:r>
      <w:r w:rsidR="006130CB">
        <w:rPr>
          <w:lang w:val="es-ES"/>
        </w:rPr>
        <w:t>,</w:t>
      </w:r>
      <w:r w:rsidRPr="006130CB">
        <w:rPr>
          <w:lang w:val="es-ES"/>
        </w:rPr>
        <w:t xml:space="preserve"> </w:t>
      </w:r>
      <w:r w:rsidR="006130CB">
        <w:rPr>
          <w:lang w:val="es-ES"/>
        </w:rPr>
        <w:t>definida</w:t>
      </w:r>
      <w:r>
        <w:rPr>
          <w:lang w:val="es-ES"/>
        </w:rPr>
        <w:t xml:space="preserve"> en el Programa y Presupuesto para 2020-2022</w:t>
      </w:r>
      <w:r w:rsidRPr="00CF0A7C">
        <w:rPr>
          <w:lang w:val="es-ES"/>
        </w:rPr>
        <w:t xml:space="preserve"> </w:t>
      </w:r>
      <w:r w:rsidRPr="0000262C">
        <w:rPr>
          <w:lang w:val="es-ES"/>
        </w:rPr>
        <w:t xml:space="preserve">aprobado en </w:t>
      </w:r>
      <w:r>
        <w:rPr>
          <w:lang w:val="es-ES"/>
        </w:rPr>
        <w:t xml:space="preserve">el WSSF2019, que tuvo lugar en Bruselas. Es importante que las Comisiones Técnicas decidan </w:t>
      </w:r>
      <w:r w:rsidR="00A60EBC">
        <w:rPr>
          <w:lang w:val="es-ES"/>
        </w:rPr>
        <w:t>cuál es el</w:t>
      </w:r>
      <w:r>
        <w:rPr>
          <w:lang w:val="es-ES"/>
        </w:rPr>
        <w:t xml:space="preserve"> </w:t>
      </w:r>
      <w:r w:rsidRPr="00A60EBC">
        <w:rPr>
          <w:lang w:val="es-ES"/>
        </w:rPr>
        <w:t xml:space="preserve">ámbito </w:t>
      </w:r>
      <w:r w:rsidR="00A60EBC" w:rsidRPr="00A60EBC">
        <w:rPr>
          <w:lang w:val="es-ES"/>
        </w:rPr>
        <w:t xml:space="preserve">en el que su </w:t>
      </w:r>
      <w:r w:rsidRPr="00A60EBC">
        <w:rPr>
          <w:lang w:val="es-ES"/>
        </w:rPr>
        <w:t>contribución</w:t>
      </w:r>
      <w:r w:rsidR="00A60EBC" w:rsidRPr="00A60EBC">
        <w:rPr>
          <w:lang w:val="es-ES"/>
        </w:rPr>
        <w:t xml:space="preserve"> será</w:t>
      </w:r>
      <w:r w:rsidRPr="00A60EBC">
        <w:rPr>
          <w:lang w:val="es-ES"/>
        </w:rPr>
        <w:t xml:space="preserve"> más valiosa</w:t>
      </w:r>
      <w:r>
        <w:rPr>
          <w:lang w:val="es-ES"/>
        </w:rPr>
        <w:t xml:space="preserve">. No se espera que </w:t>
      </w:r>
      <w:r w:rsidR="005269E9">
        <w:rPr>
          <w:lang w:val="es-ES"/>
        </w:rPr>
        <w:t>cada</w:t>
      </w:r>
      <w:r>
        <w:rPr>
          <w:lang w:val="es-ES"/>
        </w:rPr>
        <w:t xml:space="preserve"> C</w:t>
      </w:r>
      <w:r w:rsidR="005269E9">
        <w:rPr>
          <w:lang w:val="es-ES"/>
        </w:rPr>
        <w:t>omisión</w:t>
      </w:r>
      <w:r>
        <w:rPr>
          <w:lang w:val="es-ES"/>
        </w:rPr>
        <w:t xml:space="preserve"> T</w:t>
      </w:r>
      <w:r w:rsidR="005269E9">
        <w:rPr>
          <w:lang w:val="es-ES"/>
        </w:rPr>
        <w:t>écnica</w:t>
      </w:r>
      <w:r>
        <w:rPr>
          <w:lang w:val="es-ES"/>
        </w:rPr>
        <w:t xml:space="preserve"> </w:t>
      </w:r>
      <w:r w:rsidRPr="00A60EBC">
        <w:rPr>
          <w:lang w:val="es-ES"/>
        </w:rPr>
        <w:t>aborde</w:t>
      </w:r>
      <w:r>
        <w:rPr>
          <w:lang w:val="es-ES"/>
        </w:rPr>
        <w:t xml:space="preserve"> todas las prioridades.</w:t>
      </w:r>
    </w:p>
    <w:p w:rsidR="005269E9" w:rsidRPr="005269E9" w:rsidRDefault="005269E9" w:rsidP="005269E9">
      <w:pPr>
        <w:pStyle w:val="Paragraphedeliste"/>
        <w:rPr>
          <w:lang w:val="es-ES"/>
        </w:rPr>
      </w:pPr>
      <w:r>
        <w:rPr>
          <w:lang w:val="es-ES"/>
        </w:rPr>
        <w:t>Los cuatro temas prioritarios son los siguientes:</w:t>
      </w:r>
    </w:p>
    <w:p w:rsidR="005269E9" w:rsidRPr="005269E9" w:rsidRDefault="001A1623" w:rsidP="00AD1527">
      <w:pPr>
        <w:pStyle w:val="Paragraphedeliste"/>
        <w:numPr>
          <w:ilvl w:val="1"/>
          <w:numId w:val="18"/>
        </w:numPr>
        <w:rPr>
          <w:lang w:val="es-ES"/>
        </w:rPr>
      </w:pPr>
      <w:r>
        <w:rPr>
          <w:lang w:val="es-ES"/>
        </w:rPr>
        <w:t>e</w:t>
      </w:r>
      <w:r w:rsidR="005269E9">
        <w:rPr>
          <w:lang w:val="es-ES"/>
        </w:rPr>
        <w:t>l</w:t>
      </w:r>
      <w:r>
        <w:rPr>
          <w:lang w:val="es-ES"/>
        </w:rPr>
        <w:t xml:space="preserve"> </w:t>
      </w:r>
      <w:r w:rsidR="005269E9" w:rsidRPr="005269E9">
        <w:rPr>
          <w:lang w:val="es-ES"/>
        </w:rPr>
        <w:t>futuro de la administración y la gestión de la seguridad social</w:t>
      </w:r>
      <w:r w:rsidR="004A0CE5">
        <w:rPr>
          <w:lang w:val="es-ES"/>
        </w:rPr>
        <w:t>;</w:t>
      </w:r>
    </w:p>
    <w:p w:rsidR="00AD1527" w:rsidRPr="005269E9" w:rsidRDefault="004A0CE5" w:rsidP="00AD1527">
      <w:pPr>
        <w:pStyle w:val="Paragraphedeliste"/>
        <w:numPr>
          <w:ilvl w:val="1"/>
          <w:numId w:val="18"/>
        </w:numPr>
        <w:rPr>
          <w:lang w:val="es-ES"/>
        </w:rPr>
      </w:pPr>
      <w:r>
        <w:rPr>
          <w:lang w:val="es-ES"/>
        </w:rPr>
        <w:t>s</w:t>
      </w:r>
      <w:r w:rsidR="005269E9" w:rsidRPr="005269E9">
        <w:rPr>
          <w:lang w:val="es-ES"/>
        </w:rPr>
        <w:t>atisfacer las necesidades cambiantes de una población que envejece</w:t>
      </w:r>
      <w:r>
        <w:rPr>
          <w:lang w:val="es-ES"/>
        </w:rPr>
        <w:t>;</w:t>
      </w:r>
    </w:p>
    <w:p w:rsidR="005269E9" w:rsidRDefault="004A0CE5" w:rsidP="00AD1527">
      <w:pPr>
        <w:pStyle w:val="Paragraphedeliste"/>
        <w:numPr>
          <w:ilvl w:val="1"/>
          <w:numId w:val="18"/>
        </w:numPr>
        <w:rPr>
          <w:lang w:val="es-ES"/>
        </w:rPr>
      </w:pPr>
      <w:r>
        <w:rPr>
          <w:lang w:val="es-ES"/>
        </w:rPr>
        <w:t>l</w:t>
      </w:r>
      <w:r w:rsidR="005269E9">
        <w:rPr>
          <w:lang w:val="es-ES"/>
        </w:rPr>
        <w:t>a cobertura de la seguridad social en un mundo cambiante</w:t>
      </w:r>
      <w:r>
        <w:rPr>
          <w:lang w:val="es-ES"/>
        </w:rPr>
        <w:t>;</w:t>
      </w:r>
    </w:p>
    <w:p w:rsidR="005269E9" w:rsidRPr="005269E9" w:rsidRDefault="004A0CE5" w:rsidP="00AD1527">
      <w:pPr>
        <w:pStyle w:val="Paragraphedeliste"/>
        <w:numPr>
          <w:ilvl w:val="1"/>
          <w:numId w:val="18"/>
        </w:numPr>
        <w:rPr>
          <w:lang w:val="es-ES"/>
        </w:rPr>
      </w:pPr>
      <w:r>
        <w:rPr>
          <w:lang w:val="es-ES"/>
        </w:rPr>
        <w:t>e</w:t>
      </w:r>
      <w:r w:rsidR="005269E9" w:rsidRPr="005269E9">
        <w:rPr>
          <w:lang w:val="es-ES"/>
        </w:rPr>
        <w:t>l papel de la seguridad social en la promoci</w:t>
      </w:r>
      <w:r w:rsidR="005269E9">
        <w:rPr>
          <w:lang w:val="es-ES"/>
        </w:rPr>
        <w:t>ón del crecimiento inclusivo y la cohesión social</w:t>
      </w:r>
      <w:r>
        <w:rPr>
          <w:lang w:val="es-ES"/>
        </w:rPr>
        <w:t>.</w:t>
      </w:r>
    </w:p>
    <w:p w:rsidR="005269E9" w:rsidRDefault="005269E9" w:rsidP="00F43C28">
      <w:pPr>
        <w:spacing w:after="0"/>
        <w:ind w:left="720"/>
        <w:rPr>
          <w:lang w:val="es-ES"/>
        </w:rPr>
      </w:pPr>
      <w:r w:rsidRPr="00F765CE">
        <w:rPr>
          <w:lang w:val="es-ES"/>
        </w:rPr>
        <w:t>D</w:t>
      </w:r>
      <w:r w:rsidR="00F765CE" w:rsidRPr="00F765CE">
        <w:rPr>
          <w:lang w:val="es-ES"/>
        </w:rPr>
        <w:t>e estos cuatro ámbitos, ¿en cu</w:t>
      </w:r>
      <w:r w:rsidR="00F765CE">
        <w:rPr>
          <w:lang w:val="es-ES"/>
        </w:rPr>
        <w:t xml:space="preserve">ál o cuáles </w:t>
      </w:r>
      <w:r w:rsidR="00A60EBC">
        <w:rPr>
          <w:lang w:val="es-ES"/>
        </w:rPr>
        <w:t>considera</w:t>
      </w:r>
      <w:r w:rsidR="00F765CE">
        <w:rPr>
          <w:lang w:val="es-ES"/>
        </w:rPr>
        <w:t xml:space="preserve"> que </w:t>
      </w:r>
      <w:r w:rsidR="00A60EBC">
        <w:rPr>
          <w:lang w:val="es-ES"/>
        </w:rPr>
        <w:t>la contribución de su</w:t>
      </w:r>
      <w:r w:rsidR="00F765CE">
        <w:rPr>
          <w:lang w:val="es-ES"/>
        </w:rPr>
        <w:t xml:space="preserve"> Comisión Técnica </w:t>
      </w:r>
      <w:r w:rsidR="00A60EBC">
        <w:rPr>
          <w:lang w:val="es-ES"/>
        </w:rPr>
        <w:t xml:space="preserve">será </w:t>
      </w:r>
      <w:r w:rsidR="00F765CE">
        <w:rPr>
          <w:lang w:val="es-ES"/>
        </w:rPr>
        <w:t>más valiosa?</w:t>
      </w:r>
    </w:p>
    <w:p w:rsidR="00F765CE" w:rsidRDefault="00F765CE" w:rsidP="00F43C28">
      <w:pPr>
        <w:spacing w:after="0"/>
        <w:ind w:left="720"/>
        <w:rPr>
          <w:lang w:val="es-ES"/>
        </w:rPr>
      </w:pPr>
      <w:r>
        <w:rPr>
          <w:lang w:val="es-ES"/>
        </w:rPr>
        <w:t>¿Cuál es el problema o cuestión que desea tratar?</w:t>
      </w:r>
    </w:p>
    <w:p w:rsidR="00F765CE" w:rsidRDefault="00F765CE" w:rsidP="00F765CE">
      <w:pPr>
        <w:spacing w:after="0"/>
        <w:ind w:left="720"/>
        <w:rPr>
          <w:lang w:val="es-ES"/>
        </w:rPr>
      </w:pPr>
      <w:r>
        <w:rPr>
          <w:lang w:val="es-ES"/>
        </w:rPr>
        <w:t>¿Cuál será el resultad</w:t>
      </w:r>
      <w:r w:rsidR="00E672FB">
        <w:rPr>
          <w:lang w:val="es-ES"/>
        </w:rPr>
        <w:t xml:space="preserve">o </w:t>
      </w:r>
      <w:r w:rsidR="001A1623">
        <w:rPr>
          <w:lang w:val="es-ES"/>
        </w:rPr>
        <w:t>final</w:t>
      </w:r>
      <w:r w:rsidR="00E672FB">
        <w:rPr>
          <w:lang w:val="es-ES"/>
        </w:rPr>
        <w:t>? Puede tratarse de u</w:t>
      </w:r>
      <w:r>
        <w:rPr>
          <w:lang w:val="es-ES"/>
        </w:rPr>
        <w:t>n informe, un estudio de caso, un análisis comparativo</w:t>
      </w:r>
      <w:r w:rsidR="00E672FB">
        <w:rPr>
          <w:lang w:val="es-ES"/>
        </w:rPr>
        <w:t>, una presentación en un evento, etc.</w:t>
      </w:r>
    </w:p>
    <w:p w:rsidR="00F765CE" w:rsidRDefault="00C16FF9" w:rsidP="00F765CE">
      <w:pPr>
        <w:spacing w:after="0"/>
        <w:ind w:left="720"/>
        <w:rPr>
          <w:lang w:val="es-ES"/>
        </w:rPr>
      </w:pPr>
      <w:r w:rsidRPr="00C16FF9">
        <w:rPr>
          <w:lang w:val="es-ES"/>
        </w:rPr>
        <w:t xml:space="preserve">¿Qué </w:t>
      </w:r>
      <w:r w:rsidR="00E44492">
        <w:rPr>
          <w:lang w:val="es-ES"/>
        </w:rPr>
        <w:t>interdependencias</w:t>
      </w:r>
      <w:r w:rsidRPr="00C16FF9">
        <w:rPr>
          <w:lang w:val="es-ES"/>
        </w:rPr>
        <w:t xml:space="preserve"> existe</w:t>
      </w:r>
      <w:r w:rsidR="00E44492">
        <w:rPr>
          <w:lang w:val="es-ES"/>
        </w:rPr>
        <w:t>n</w:t>
      </w:r>
      <w:r>
        <w:rPr>
          <w:lang w:val="es-ES"/>
        </w:rPr>
        <w:t>? ¿</w:t>
      </w:r>
      <w:r w:rsidR="00E672FB">
        <w:rPr>
          <w:lang w:val="es-ES"/>
        </w:rPr>
        <w:t>Cuál es la</w:t>
      </w:r>
      <w:r>
        <w:rPr>
          <w:lang w:val="es-ES"/>
        </w:rPr>
        <w:t xml:space="preserve"> </w:t>
      </w:r>
      <w:r w:rsidR="00635CB1">
        <w:rPr>
          <w:lang w:val="es-ES"/>
        </w:rPr>
        <w:t>relación</w:t>
      </w:r>
      <w:r>
        <w:rPr>
          <w:lang w:val="es-ES"/>
        </w:rPr>
        <w:t xml:space="preserve"> con otras cuestiones u otras Comisiones Técnicas?</w:t>
      </w:r>
    </w:p>
    <w:p w:rsidR="00C16FF9" w:rsidRPr="00C16FF9" w:rsidRDefault="00C16FF9" w:rsidP="00F765CE">
      <w:pPr>
        <w:spacing w:after="0"/>
        <w:ind w:left="720"/>
        <w:rPr>
          <w:lang w:val="es-ES"/>
        </w:rPr>
      </w:pPr>
      <w:r>
        <w:rPr>
          <w:lang w:val="es-ES"/>
        </w:rPr>
        <w:t>¿Cuáles son los plazos principales?</w:t>
      </w:r>
    </w:p>
    <w:p w:rsidR="00AD1527" w:rsidRPr="00F93159" w:rsidRDefault="00AD1527" w:rsidP="00AD1527">
      <w:pPr>
        <w:pStyle w:val="Paragraphedeliste"/>
        <w:ind w:left="1440"/>
        <w:rPr>
          <w:lang w:val="es-ES"/>
        </w:rPr>
      </w:pPr>
    </w:p>
    <w:p w:rsidR="00C16FF9" w:rsidRPr="00C16FF9" w:rsidRDefault="00C16FF9" w:rsidP="00AD1527">
      <w:pPr>
        <w:pStyle w:val="Paragraphedeliste"/>
        <w:numPr>
          <w:ilvl w:val="0"/>
          <w:numId w:val="18"/>
        </w:numPr>
        <w:rPr>
          <w:lang w:val="es-ES"/>
        </w:rPr>
      </w:pPr>
      <w:r w:rsidRPr="00C16FF9">
        <w:rPr>
          <w:b/>
          <w:lang w:val="es-ES"/>
        </w:rPr>
        <w:t>Labor relativ</w:t>
      </w:r>
      <w:r>
        <w:rPr>
          <w:b/>
          <w:lang w:val="es-ES"/>
        </w:rPr>
        <w:t>a</w:t>
      </w:r>
      <w:r w:rsidRPr="00C16FF9">
        <w:rPr>
          <w:b/>
          <w:lang w:val="es-ES"/>
        </w:rPr>
        <w:t xml:space="preserve"> a las Directrices existentes</w:t>
      </w:r>
      <w:r w:rsidR="005861A8" w:rsidRPr="00C16FF9">
        <w:rPr>
          <w:lang w:val="es-ES"/>
        </w:rPr>
        <w:t xml:space="preserve">. </w:t>
      </w:r>
      <w:r w:rsidRPr="00C16FF9">
        <w:rPr>
          <w:lang w:val="es-ES"/>
        </w:rPr>
        <w:t xml:space="preserve">Las </w:t>
      </w:r>
      <w:r>
        <w:rPr>
          <w:lang w:val="es-ES"/>
        </w:rPr>
        <w:t xml:space="preserve">Comisiones Técnicas también deben decidir si desean participar en el proceso de revisión de una serie de directrices determinada. Es perfectamente comprensible que una Comisión Técnica no participe en la revisión de </w:t>
      </w:r>
      <w:r w:rsidR="00635CB1">
        <w:rPr>
          <w:lang w:val="es-ES"/>
        </w:rPr>
        <w:t xml:space="preserve">unas directrices que </w:t>
      </w:r>
      <w:r>
        <w:rPr>
          <w:lang w:val="es-ES"/>
        </w:rPr>
        <w:t>no tenga</w:t>
      </w:r>
      <w:r w:rsidR="00635CB1">
        <w:rPr>
          <w:lang w:val="es-ES"/>
        </w:rPr>
        <w:t>n</w:t>
      </w:r>
      <w:r>
        <w:rPr>
          <w:lang w:val="es-ES"/>
        </w:rPr>
        <w:t xml:space="preserve"> relación con sus actividades. En este trienio se revisarán las cuatro directrices </w:t>
      </w:r>
      <w:r w:rsidR="00E672FB">
        <w:rPr>
          <w:lang w:val="es-ES"/>
        </w:rPr>
        <w:t>relativas a</w:t>
      </w:r>
      <w:r>
        <w:rPr>
          <w:lang w:val="es-ES"/>
        </w:rPr>
        <w:t xml:space="preserve"> los temas siguientes:</w:t>
      </w:r>
    </w:p>
    <w:p w:rsidR="005861A8" w:rsidRPr="00C16FF9" w:rsidRDefault="00C16FF9" w:rsidP="005861A8">
      <w:pPr>
        <w:pStyle w:val="Paragraphedeliste"/>
        <w:numPr>
          <w:ilvl w:val="1"/>
          <w:numId w:val="18"/>
        </w:numPr>
        <w:rPr>
          <w:lang w:val="es-ES"/>
        </w:rPr>
      </w:pPr>
      <w:r w:rsidRPr="00C16FF9">
        <w:rPr>
          <w:lang w:val="es-ES"/>
        </w:rPr>
        <w:t>Comunicación</w:t>
      </w:r>
      <w:r w:rsidR="00F43C28" w:rsidRPr="00C16FF9">
        <w:rPr>
          <w:lang w:val="es-ES"/>
        </w:rPr>
        <w:t xml:space="preserve"> (</w:t>
      </w:r>
      <w:r w:rsidR="002128BB">
        <w:rPr>
          <w:lang w:val="es-ES"/>
        </w:rPr>
        <w:t xml:space="preserve">a cargo de la </w:t>
      </w:r>
      <w:r w:rsidR="002128BB" w:rsidRPr="002128BB">
        <w:rPr>
          <w:lang w:val="es-ES"/>
        </w:rPr>
        <w:t>Comisión Técnica de Organización, Gestión e Innovación</w:t>
      </w:r>
      <w:r w:rsidR="002128BB">
        <w:rPr>
          <w:lang w:val="es-ES"/>
        </w:rPr>
        <w:t>,</w:t>
      </w:r>
      <w:r w:rsidR="00F43C28" w:rsidRPr="00C16FF9">
        <w:rPr>
          <w:lang w:val="es-ES"/>
        </w:rPr>
        <w:t xml:space="preserve"> </w:t>
      </w:r>
      <w:r w:rsidR="002128BB">
        <w:rPr>
          <w:lang w:val="es-ES"/>
        </w:rPr>
        <w:t>CT-</w:t>
      </w:r>
      <w:r w:rsidR="00F43C28" w:rsidRPr="00C16FF9">
        <w:rPr>
          <w:lang w:val="es-ES"/>
        </w:rPr>
        <w:t>OMI)</w:t>
      </w:r>
    </w:p>
    <w:p w:rsidR="005861A8" w:rsidRPr="00C16FF9" w:rsidRDefault="00C16FF9" w:rsidP="005861A8">
      <w:pPr>
        <w:pStyle w:val="Paragraphedeliste"/>
        <w:numPr>
          <w:ilvl w:val="1"/>
          <w:numId w:val="18"/>
        </w:numPr>
        <w:rPr>
          <w:lang w:val="es-ES"/>
        </w:rPr>
      </w:pPr>
      <w:r w:rsidRPr="00C16FF9">
        <w:rPr>
          <w:lang w:val="es-ES"/>
        </w:rPr>
        <w:t>Trabajo actuarial</w:t>
      </w:r>
      <w:r w:rsidR="00F43C28" w:rsidRPr="00C16FF9">
        <w:rPr>
          <w:lang w:val="es-ES"/>
        </w:rPr>
        <w:t xml:space="preserve"> (</w:t>
      </w:r>
      <w:r w:rsidR="002128BB">
        <w:rPr>
          <w:lang w:val="es-ES"/>
        </w:rPr>
        <w:t xml:space="preserve">a cargo de la </w:t>
      </w:r>
      <w:r w:rsidR="002128BB" w:rsidRPr="002128BB">
        <w:rPr>
          <w:lang w:val="es-ES"/>
        </w:rPr>
        <w:t>Comisión Técnica de los Estudios Estadísticos, Actuariales y Financieros,</w:t>
      </w:r>
      <w:r w:rsidR="002128BB" w:rsidRPr="00C16FF9">
        <w:rPr>
          <w:lang w:val="es-ES"/>
        </w:rPr>
        <w:t xml:space="preserve"> </w:t>
      </w:r>
      <w:r w:rsidR="00F43C28" w:rsidRPr="00C16FF9">
        <w:rPr>
          <w:lang w:val="es-ES"/>
        </w:rPr>
        <w:t>TC</w:t>
      </w:r>
      <w:r w:rsidR="002128BB">
        <w:rPr>
          <w:lang w:val="es-ES"/>
        </w:rPr>
        <w:t>-</w:t>
      </w:r>
      <w:r w:rsidR="00F43C28" w:rsidRPr="00C16FF9">
        <w:rPr>
          <w:lang w:val="es-ES"/>
        </w:rPr>
        <w:t>ACT)</w:t>
      </w:r>
    </w:p>
    <w:p w:rsidR="005861A8" w:rsidRPr="00C16FF9" w:rsidRDefault="00C16FF9" w:rsidP="005861A8">
      <w:pPr>
        <w:pStyle w:val="Paragraphedeliste"/>
        <w:numPr>
          <w:ilvl w:val="1"/>
          <w:numId w:val="18"/>
        </w:numPr>
        <w:rPr>
          <w:lang w:val="es-ES"/>
        </w:rPr>
      </w:pPr>
      <w:r w:rsidRPr="00C16FF9">
        <w:rPr>
          <w:lang w:val="es-ES"/>
        </w:rPr>
        <w:t>Empleo sostenible</w:t>
      </w:r>
      <w:r w:rsidR="00F43C28" w:rsidRPr="00C16FF9">
        <w:rPr>
          <w:lang w:val="es-ES"/>
        </w:rPr>
        <w:t xml:space="preserve"> (</w:t>
      </w:r>
      <w:r w:rsidR="002128BB">
        <w:rPr>
          <w:lang w:val="es-ES"/>
        </w:rPr>
        <w:t>a cargo de la</w:t>
      </w:r>
      <w:r w:rsidR="002128BB" w:rsidRPr="002128BB">
        <w:rPr>
          <w:lang w:val="es-ES"/>
        </w:rPr>
        <w:t xml:space="preserve"> Comisión Técnica de las Políticas de Empleo y del Seguro de Desempleo,</w:t>
      </w:r>
      <w:r w:rsidR="002128BB">
        <w:rPr>
          <w:lang w:val="es-ES"/>
        </w:rPr>
        <w:t xml:space="preserve"> </w:t>
      </w:r>
      <w:r w:rsidR="00F43C28" w:rsidRPr="00C16FF9">
        <w:rPr>
          <w:lang w:val="es-ES"/>
        </w:rPr>
        <w:t>TC</w:t>
      </w:r>
      <w:r w:rsidR="002128BB">
        <w:rPr>
          <w:lang w:val="es-ES"/>
        </w:rPr>
        <w:t>-</w:t>
      </w:r>
      <w:r w:rsidR="00F43C28" w:rsidRPr="00C16FF9">
        <w:rPr>
          <w:lang w:val="es-ES"/>
        </w:rPr>
        <w:t>EMP)</w:t>
      </w:r>
    </w:p>
    <w:p w:rsidR="005861A8" w:rsidRPr="002128BB" w:rsidRDefault="00C16FF9" w:rsidP="005861A8">
      <w:pPr>
        <w:pStyle w:val="Paragraphedeliste"/>
        <w:numPr>
          <w:ilvl w:val="1"/>
          <w:numId w:val="18"/>
        </w:numPr>
        <w:rPr>
          <w:lang w:val="es-ES"/>
        </w:rPr>
      </w:pPr>
      <w:r>
        <w:rPr>
          <w:lang w:val="es-ES"/>
        </w:rPr>
        <w:t>Extensión de la cobertura</w:t>
      </w:r>
      <w:r w:rsidR="00F43C28" w:rsidRPr="002128BB">
        <w:rPr>
          <w:lang w:val="es-ES"/>
        </w:rPr>
        <w:t xml:space="preserve"> (</w:t>
      </w:r>
      <w:r w:rsidR="00670B88">
        <w:rPr>
          <w:lang w:val="es-ES"/>
        </w:rPr>
        <w:t xml:space="preserve">comisión </w:t>
      </w:r>
      <w:r w:rsidR="002128BB">
        <w:rPr>
          <w:lang w:val="es-ES"/>
        </w:rPr>
        <w:t>a cargo pendiente de confirmación</w:t>
      </w:r>
      <w:r w:rsidR="00940192" w:rsidRPr="002128BB">
        <w:rPr>
          <w:lang w:val="es-ES"/>
        </w:rPr>
        <w:t>)</w:t>
      </w:r>
      <w:r w:rsidR="00F43C28" w:rsidRPr="002128BB">
        <w:rPr>
          <w:lang w:val="es-ES"/>
        </w:rPr>
        <w:t xml:space="preserve"> </w:t>
      </w:r>
    </w:p>
    <w:p w:rsidR="002128BB" w:rsidRPr="002128BB" w:rsidRDefault="002128BB" w:rsidP="005861A8">
      <w:pPr>
        <w:ind w:left="720"/>
        <w:rPr>
          <w:lang w:val="es-ES"/>
        </w:rPr>
      </w:pPr>
      <w:r w:rsidRPr="002128BB">
        <w:rPr>
          <w:lang w:val="es-ES"/>
        </w:rPr>
        <w:t>Además, se espera que las C</w:t>
      </w:r>
      <w:r>
        <w:rPr>
          <w:lang w:val="es-ES"/>
        </w:rPr>
        <w:t>omisiones Técnicas determinen y recopilen referencias y buenas prácticas r</w:t>
      </w:r>
      <w:r w:rsidR="00F14E3E">
        <w:rPr>
          <w:lang w:val="es-ES"/>
        </w:rPr>
        <w:t>elativas a cualquiera de las 13 </w:t>
      </w:r>
      <w:r>
        <w:rPr>
          <w:lang w:val="es-ES"/>
        </w:rPr>
        <w:t>series de directrices.</w:t>
      </w:r>
    </w:p>
    <w:p w:rsidR="00561B47" w:rsidRPr="00561B47" w:rsidRDefault="00D63137" w:rsidP="00561B47">
      <w:pPr>
        <w:pStyle w:val="Paragraphedeliste"/>
        <w:numPr>
          <w:ilvl w:val="0"/>
          <w:numId w:val="18"/>
        </w:numPr>
        <w:rPr>
          <w:lang w:val="es-ES"/>
        </w:rPr>
      </w:pPr>
      <w:r w:rsidRPr="002128BB">
        <w:rPr>
          <w:b/>
          <w:lang w:val="es-ES"/>
        </w:rPr>
        <w:t>Contrib</w:t>
      </w:r>
      <w:r w:rsidR="002128BB" w:rsidRPr="002128BB">
        <w:rPr>
          <w:b/>
          <w:lang w:val="es-ES"/>
        </w:rPr>
        <w:t xml:space="preserve">ución a las nuevas Directrices sobre la </w:t>
      </w:r>
      <w:r w:rsidR="002128BB">
        <w:rPr>
          <w:b/>
          <w:lang w:val="es-ES"/>
        </w:rPr>
        <w:t xml:space="preserve">Continuidad de las Operaciones y </w:t>
      </w:r>
      <w:r w:rsidR="00A32959">
        <w:rPr>
          <w:b/>
          <w:lang w:val="es-ES"/>
        </w:rPr>
        <w:t>la Resiliencia.</w:t>
      </w:r>
      <w:r w:rsidR="00A32959">
        <w:rPr>
          <w:lang w:val="es-ES"/>
        </w:rPr>
        <w:t xml:space="preserve"> La Secretaría de la AISS dirigirá esta labor</w:t>
      </w:r>
      <w:r w:rsidR="00E672FB">
        <w:rPr>
          <w:lang w:val="es-ES"/>
        </w:rPr>
        <w:t>,</w:t>
      </w:r>
      <w:r w:rsidR="00A32959">
        <w:rPr>
          <w:lang w:val="es-ES"/>
        </w:rPr>
        <w:t xml:space="preserve"> y se espera que todas las</w:t>
      </w:r>
      <w:r w:rsidR="00704E1C">
        <w:rPr>
          <w:lang w:val="es-ES"/>
        </w:rPr>
        <w:t xml:space="preserve"> Comisiones Técnicas aporten una</w:t>
      </w:r>
      <w:r w:rsidR="00A32959">
        <w:rPr>
          <w:lang w:val="es-ES"/>
        </w:rPr>
        <w:t xml:space="preserve"> contribución </w:t>
      </w:r>
      <w:r w:rsidR="00704E1C">
        <w:rPr>
          <w:lang w:val="es-ES"/>
        </w:rPr>
        <w:t>en función de</w:t>
      </w:r>
      <w:r w:rsidR="00A32959">
        <w:rPr>
          <w:lang w:val="es-ES"/>
        </w:rPr>
        <w:t xml:space="preserve"> la </w:t>
      </w:r>
      <w:r w:rsidR="00561B47">
        <w:rPr>
          <w:lang w:val="es-ES"/>
        </w:rPr>
        <w:t xml:space="preserve">pertinencia de la materia. También se esperan contribuciones </w:t>
      </w:r>
      <w:r w:rsidR="00561B47" w:rsidRPr="00561B47">
        <w:rPr>
          <w:lang w:val="es-ES"/>
        </w:rPr>
        <w:t>al Monitor de N</w:t>
      </w:r>
      <w:r w:rsidR="00561B47">
        <w:rPr>
          <w:lang w:val="es-ES"/>
        </w:rPr>
        <w:t xml:space="preserve">oticias y </w:t>
      </w:r>
      <w:r w:rsidR="00704E1C">
        <w:rPr>
          <w:lang w:val="es-ES"/>
        </w:rPr>
        <w:t xml:space="preserve">a </w:t>
      </w:r>
      <w:r w:rsidR="00561B47">
        <w:rPr>
          <w:lang w:val="es-ES"/>
        </w:rPr>
        <w:t>los seminarios web sobre el COVID-19.</w:t>
      </w:r>
    </w:p>
    <w:p w:rsidR="00E649B5" w:rsidRPr="00F93159" w:rsidRDefault="00E649B5" w:rsidP="00E649B5">
      <w:pPr>
        <w:pStyle w:val="Paragraphedeliste"/>
        <w:rPr>
          <w:lang w:val="es-ES"/>
        </w:rPr>
      </w:pPr>
    </w:p>
    <w:p w:rsidR="00561B47" w:rsidRPr="00561B47" w:rsidRDefault="00E649B5" w:rsidP="005861A8">
      <w:pPr>
        <w:pStyle w:val="Paragraphedeliste"/>
        <w:numPr>
          <w:ilvl w:val="0"/>
          <w:numId w:val="18"/>
        </w:numPr>
        <w:rPr>
          <w:lang w:val="es-ES"/>
        </w:rPr>
      </w:pPr>
      <w:r w:rsidRPr="00561B47">
        <w:rPr>
          <w:b/>
          <w:lang w:val="es-ES"/>
        </w:rPr>
        <w:t>Contribu</w:t>
      </w:r>
      <w:r w:rsidR="00561B47" w:rsidRPr="00561B47">
        <w:rPr>
          <w:b/>
          <w:lang w:val="es-ES"/>
        </w:rPr>
        <w:t xml:space="preserve">ción a los eventos de la </w:t>
      </w:r>
      <w:r w:rsidR="00561B47">
        <w:rPr>
          <w:b/>
          <w:lang w:val="es-ES"/>
        </w:rPr>
        <w:t>AISS.</w:t>
      </w:r>
      <w:r w:rsidR="00561B47">
        <w:rPr>
          <w:lang w:val="es-ES"/>
        </w:rPr>
        <w:t xml:space="preserve"> Algunas</w:t>
      </w:r>
      <w:r w:rsidR="00BF0297">
        <w:rPr>
          <w:lang w:val="es-ES"/>
        </w:rPr>
        <w:t xml:space="preserve"> Comisiones Técnicas participan</w:t>
      </w:r>
      <w:r w:rsidR="00561B47">
        <w:rPr>
          <w:lang w:val="es-ES"/>
        </w:rPr>
        <w:t xml:space="preserve"> </w:t>
      </w:r>
      <w:r w:rsidR="00BF0297">
        <w:rPr>
          <w:lang w:val="es-ES"/>
        </w:rPr>
        <w:t>activamente</w:t>
      </w:r>
      <w:r w:rsidR="00561B47">
        <w:rPr>
          <w:lang w:val="es-ES"/>
        </w:rPr>
        <w:t xml:space="preserve"> en </w:t>
      </w:r>
      <w:r w:rsidR="00C242E8">
        <w:rPr>
          <w:lang w:val="es-ES"/>
        </w:rPr>
        <w:t xml:space="preserve">las </w:t>
      </w:r>
      <w:r w:rsidR="00561B47">
        <w:rPr>
          <w:lang w:val="es-ES"/>
        </w:rPr>
        <w:t>Conferencia</w:t>
      </w:r>
      <w:r w:rsidR="00C242E8">
        <w:rPr>
          <w:lang w:val="es-ES"/>
        </w:rPr>
        <w:t>s</w:t>
      </w:r>
      <w:r w:rsidR="00561B47">
        <w:rPr>
          <w:lang w:val="es-ES"/>
        </w:rPr>
        <w:t xml:space="preserve"> Internacional</w:t>
      </w:r>
      <w:r w:rsidR="00C242E8">
        <w:rPr>
          <w:lang w:val="es-ES"/>
        </w:rPr>
        <w:t>es</w:t>
      </w:r>
      <w:r w:rsidR="00561B47">
        <w:rPr>
          <w:lang w:val="es-ES"/>
        </w:rPr>
        <w:t>. Además, la AISS desea promover la participación de los miembros de las Comisiones Técnicas en los seminarios técnicos regionales y en actividades académicas</w:t>
      </w:r>
      <w:r w:rsidR="00BF0297">
        <w:rPr>
          <w:lang w:val="es-ES"/>
        </w:rPr>
        <w:t>,</w:t>
      </w:r>
      <w:r w:rsidR="00561B47">
        <w:rPr>
          <w:lang w:val="es-ES"/>
        </w:rPr>
        <w:t xml:space="preserve"> como los talleres y el programa de </w:t>
      </w:r>
      <w:r w:rsidR="00BF0297">
        <w:rPr>
          <w:lang w:val="es-ES"/>
        </w:rPr>
        <w:t xml:space="preserve">formación de </w:t>
      </w:r>
      <w:r w:rsidR="00561B47">
        <w:rPr>
          <w:lang w:val="es-ES"/>
        </w:rPr>
        <w:t xml:space="preserve">diploma. Se agradecerá que los miembros </w:t>
      </w:r>
      <w:r w:rsidR="00E672FB">
        <w:rPr>
          <w:lang w:val="es-ES"/>
        </w:rPr>
        <w:t>comuniquen</w:t>
      </w:r>
      <w:r w:rsidR="00561B47">
        <w:rPr>
          <w:lang w:val="es-ES"/>
        </w:rPr>
        <w:t xml:space="preserve"> su interés en participar.</w:t>
      </w:r>
    </w:p>
    <w:p w:rsidR="00F43C28" w:rsidRPr="00E672FB" w:rsidRDefault="00F43C28" w:rsidP="00F43C28">
      <w:pPr>
        <w:pStyle w:val="Paragraphedeliste"/>
        <w:rPr>
          <w:lang w:val="es-ES"/>
        </w:rPr>
      </w:pPr>
    </w:p>
    <w:p w:rsidR="00561B47" w:rsidRPr="00E672FB" w:rsidRDefault="00561B47" w:rsidP="00E44492">
      <w:pPr>
        <w:rPr>
          <w:lang w:val="es-ES"/>
        </w:rPr>
      </w:pPr>
    </w:p>
    <w:p w:rsidR="00561B47" w:rsidRPr="00561B47" w:rsidRDefault="00561B47" w:rsidP="00E649B5">
      <w:pPr>
        <w:rPr>
          <w:b/>
          <w:lang w:val="es-ES"/>
        </w:rPr>
      </w:pPr>
      <w:r w:rsidRPr="00561B47">
        <w:rPr>
          <w:b/>
          <w:lang w:val="es-ES"/>
        </w:rPr>
        <w:lastRenderedPageBreak/>
        <w:t>Elementos facultativos de los planes de trabajo</w:t>
      </w:r>
    </w:p>
    <w:p w:rsidR="00561B47" w:rsidRPr="00561B47" w:rsidRDefault="00561B47" w:rsidP="00E649B5">
      <w:pPr>
        <w:rPr>
          <w:lang w:val="es-ES"/>
        </w:rPr>
      </w:pPr>
      <w:r w:rsidRPr="00561B47">
        <w:rPr>
          <w:lang w:val="es-ES"/>
        </w:rPr>
        <w:t xml:space="preserve">Las Comisiones Técnicas tienen la </w:t>
      </w:r>
      <w:r w:rsidR="00A70CF8">
        <w:rPr>
          <w:lang w:val="es-ES"/>
        </w:rPr>
        <w:t>posibilidad</w:t>
      </w:r>
      <w:r w:rsidRPr="00561B47">
        <w:rPr>
          <w:lang w:val="es-ES"/>
        </w:rPr>
        <w:t xml:space="preserve"> de</w:t>
      </w:r>
      <w:r w:rsidR="00A70CF8">
        <w:rPr>
          <w:lang w:val="es-ES"/>
        </w:rPr>
        <w:t xml:space="preserve"> realizar una labor facultativa relacionada con sus prioridades internas. La AISS acoge con </w:t>
      </w:r>
      <w:r w:rsidR="00BF0297">
        <w:rPr>
          <w:lang w:val="es-ES"/>
        </w:rPr>
        <w:t>satisfacción</w:t>
      </w:r>
      <w:r w:rsidR="00A70CF8">
        <w:rPr>
          <w:lang w:val="es-ES"/>
        </w:rPr>
        <w:t xml:space="preserve"> esta labor, que facilita la creación de una comunidad de prácticas</w:t>
      </w:r>
      <w:r w:rsidR="00E672FB">
        <w:rPr>
          <w:lang w:val="es-ES"/>
        </w:rPr>
        <w:t xml:space="preserve"> e impulsa </w:t>
      </w:r>
      <w:r w:rsidR="00A70CF8">
        <w:rPr>
          <w:lang w:val="es-ES"/>
        </w:rPr>
        <w:t xml:space="preserve">los conocimientos técnicos de los miembros de las Comisiones Técnicas. En todo momento, </w:t>
      </w:r>
      <w:r w:rsidR="00E672FB">
        <w:rPr>
          <w:lang w:val="es-ES"/>
        </w:rPr>
        <w:t>los miembros</w:t>
      </w:r>
      <w:r w:rsidR="00A70CF8">
        <w:rPr>
          <w:lang w:val="es-ES"/>
        </w:rPr>
        <w:t xml:space="preserve"> deberán asegurarse de que </w:t>
      </w:r>
      <w:r w:rsidR="00BF0297">
        <w:rPr>
          <w:lang w:val="es-ES"/>
        </w:rPr>
        <w:t>esta labor</w:t>
      </w:r>
      <w:r w:rsidR="00057676">
        <w:rPr>
          <w:lang w:val="es-ES"/>
        </w:rPr>
        <w:t xml:space="preserve"> no </w:t>
      </w:r>
      <w:r w:rsidR="00DB62D1">
        <w:rPr>
          <w:lang w:val="es-ES"/>
        </w:rPr>
        <w:t>reduzca</w:t>
      </w:r>
      <w:r w:rsidR="00A70CF8">
        <w:rPr>
          <w:lang w:val="es-ES"/>
        </w:rPr>
        <w:t xml:space="preserve"> su capacidad de cumplir con los requisitos de los elementos obligatorios </w:t>
      </w:r>
      <w:r w:rsidR="00DB62D1">
        <w:rPr>
          <w:lang w:val="es-ES"/>
        </w:rPr>
        <w:t xml:space="preserve">antes </w:t>
      </w:r>
      <w:r w:rsidR="00A70CF8">
        <w:rPr>
          <w:lang w:val="es-ES"/>
        </w:rPr>
        <w:t xml:space="preserve">mencionados. </w:t>
      </w:r>
      <w:r w:rsidR="00DB62D1">
        <w:rPr>
          <w:lang w:val="es-ES"/>
        </w:rPr>
        <w:t>Se indican a continuación algunos ejemplos</w:t>
      </w:r>
      <w:r w:rsidR="00A70CF8">
        <w:rPr>
          <w:lang w:val="es-ES"/>
        </w:rPr>
        <w:t>:</w:t>
      </w:r>
    </w:p>
    <w:p w:rsidR="00A70CF8" w:rsidRDefault="00044990" w:rsidP="00537690">
      <w:pPr>
        <w:pStyle w:val="Paragraphedeliste"/>
        <w:numPr>
          <w:ilvl w:val="0"/>
          <w:numId w:val="21"/>
        </w:numPr>
        <w:rPr>
          <w:lang w:val="es-ES"/>
        </w:rPr>
      </w:pPr>
      <w:r>
        <w:rPr>
          <w:lang w:val="es-ES"/>
        </w:rPr>
        <w:t>p</w:t>
      </w:r>
      <w:r w:rsidR="00A70CF8" w:rsidRPr="00A70CF8">
        <w:rPr>
          <w:lang w:val="es-ES"/>
        </w:rPr>
        <w:t xml:space="preserve">royecto </w:t>
      </w:r>
      <w:r w:rsidR="00670B88">
        <w:rPr>
          <w:lang w:val="es-ES"/>
        </w:rPr>
        <w:t>específico</w:t>
      </w:r>
      <w:r w:rsidR="00A70CF8" w:rsidRPr="00A70CF8">
        <w:rPr>
          <w:lang w:val="es-ES"/>
        </w:rPr>
        <w:t xml:space="preserve"> </w:t>
      </w:r>
      <w:r w:rsidR="00E672FB">
        <w:rPr>
          <w:lang w:val="es-ES"/>
        </w:rPr>
        <w:t>sobre un tema</w:t>
      </w:r>
      <w:r w:rsidR="00A70CF8" w:rsidRPr="00A70CF8">
        <w:rPr>
          <w:lang w:val="es-ES"/>
        </w:rPr>
        <w:t xml:space="preserve"> de inter</w:t>
      </w:r>
      <w:r w:rsidR="00057676">
        <w:rPr>
          <w:lang w:val="es-ES"/>
        </w:rPr>
        <w:t>és que no encaje</w:t>
      </w:r>
      <w:r w:rsidR="00A70CF8">
        <w:rPr>
          <w:lang w:val="es-ES"/>
        </w:rPr>
        <w:t xml:space="preserve"> exactamente con la prioridad de la AISS. En este caso, la Secretaría de la </w:t>
      </w:r>
      <w:r>
        <w:rPr>
          <w:lang w:val="es-ES"/>
        </w:rPr>
        <w:t>AISS ofrecerá un apoyo limitado;</w:t>
      </w:r>
    </w:p>
    <w:p w:rsidR="00776B52" w:rsidRDefault="00044990" w:rsidP="00E17355">
      <w:pPr>
        <w:pStyle w:val="Paragraphedeliste"/>
        <w:numPr>
          <w:ilvl w:val="0"/>
          <w:numId w:val="21"/>
        </w:numPr>
        <w:rPr>
          <w:lang w:val="es-ES"/>
        </w:rPr>
      </w:pPr>
      <w:r>
        <w:rPr>
          <w:lang w:val="es-ES"/>
        </w:rPr>
        <w:t>t</w:t>
      </w:r>
      <w:r w:rsidR="00A70CF8">
        <w:rPr>
          <w:lang w:val="es-ES"/>
        </w:rPr>
        <w:t xml:space="preserve">rabajos exploratorios para evaluar la viabilidad de una nueva serie de directrices. Los temas deben seleccionarse </w:t>
      </w:r>
      <w:r w:rsidR="00DB62D1">
        <w:rPr>
          <w:lang w:val="es-ES"/>
        </w:rPr>
        <w:t>cuidadosamente</w:t>
      </w:r>
      <w:r w:rsidR="00E17355">
        <w:rPr>
          <w:lang w:val="es-ES"/>
        </w:rPr>
        <w:t xml:space="preserve"> y haber alcanzado un nivel de madurez suficiente para que existan buenas prácticas generalmente aceptadas.</w:t>
      </w:r>
    </w:p>
    <w:p w:rsidR="00E966D7" w:rsidRDefault="00E966D7" w:rsidP="00E966D7">
      <w:pPr>
        <w:spacing w:after="0"/>
        <w:rPr>
          <w:b/>
          <w:lang w:val="es-ES"/>
        </w:rPr>
      </w:pPr>
      <w:r w:rsidRPr="00E966D7">
        <w:rPr>
          <w:b/>
          <w:lang w:val="es-ES"/>
        </w:rPr>
        <w:t>Coordinadores de Comisiones Técnicas de la AISS</w:t>
      </w:r>
    </w:p>
    <w:p w:rsidR="00E53B10" w:rsidRPr="00E53B10" w:rsidRDefault="00E53B10" w:rsidP="00E53B10">
      <w:pPr>
        <w:spacing w:after="0"/>
        <w:rPr>
          <w:lang w:val="es-ES"/>
        </w:rPr>
      </w:pPr>
      <w:bookmarkStart w:id="0" w:name="_GoBack"/>
      <w:bookmarkEnd w:id="0"/>
      <w:r w:rsidRPr="00E53B10">
        <w:rPr>
          <w:lang w:val="es-ES"/>
        </w:rPr>
        <w:t>Comisión Técnica de las Políticas de Empleo y del Seguro de Desempleo</w:t>
      </w:r>
    </w:p>
    <w:p w:rsidR="00E53B10" w:rsidRPr="00E53B10" w:rsidRDefault="00E53B10" w:rsidP="00E53B10">
      <w:pPr>
        <w:spacing w:after="0"/>
        <w:rPr>
          <w:lang w:val="es-ES"/>
        </w:rPr>
      </w:pPr>
      <w:r w:rsidRPr="00E53B10">
        <w:rPr>
          <w:lang w:val="es-ES"/>
        </w:rPr>
        <w:t xml:space="preserve">Coordinator:  Yukun Zhu   zhu@ilo.org  </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los Estudios Estadísticos, Actuariales y Financieros</w:t>
      </w:r>
    </w:p>
    <w:p w:rsidR="00E53B10" w:rsidRPr="00E53B10" w:rsidRDefault="00E53B10" w:rsidP="00E53B10">
      <w:pPr>
        <w:spacing w:after="0"/>
        <w:rPr>
          <w:lang w:val="es-ES"/>
        </w:rPr>
      </w:pPr>
      <w:r w:rsidRPr="00E53B10">
        <w:rPr>
          <w:lang w:val="es-ES"/>
        </w:rPr>
        <w:t>Coordinator (interim):  Dominique La Salle   lasalle@ilo.org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las Prestaciones Familiares</w:t>
      </w:r>
    </w:p>
    <w:p w:rsidR="00E53B10" w:rsidRPr="00E53B10" w:rsidRDefault="00E53B10" w:rsidP="00E53B10">
      <w:pPr>
        <w:spacing w:after="0"/>
      </w:pPr>
      <w:r w:rsidRPr="00E53B10">
        <w:t>Coordinator:  Paul Mondoa</w:t>
      </w:r>
      <w:r>
        <w:t xml:space="preserve"> </w:t>
      </w:r>
      <w:r w:rsidRPr="00E53B10">
        <w:t xml:space="preserve">  mondoa-ngomba@ilo.org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Especial sobre la Prevención</w:t>
      </w:r>
    </w:p>
    <w:p w:rsidR="00E53B10" w:rsidRPr="00E53B10" w:rsidRDefault="00E53B10" w:rsidP="00E53B10">
      <w:pPr>
        <w:spacing w:after="0"/>
        <w:rPr>
          <w:lang w:val="es-ES"/>
        </w:rPr>
      </w:pPr>
      <w:r w:rsidRPr="00E53B10">
        <w:rPr>
          <w:lang w:val="es-ES"/>
        </w:rPr>
        <w:t>Coordinator:  Bernd Treichel   treichel@ilo.org</w:t>
      </w:r>
    </w:p>
    <w:p w:rsidR="00E53B10" w:rsidRPr="00E53B10" w:rsidRDefault="00E53B10" w:rsidP="00E53B10">
      <w:pPr>
        <w:spacing w:after="0"/>
        <w:rPr>
          <w:lang w:val="es-ES"/>
        </w:rPr>
      </w:pPr>
      <w:r w:rsidRPr="00E53B10">
        <w:rPr>
          <w:lang w:val="es-ES"/>
        </w:rPr>
        <w:t xml:space="preserve">------------------------------------------------------------------------------------------------------------------ </w:t>
      </w:r>
    </w:p>
    <w:p w:rsidR="00E53B10" w:rsidRPr="00E53B10" w:rsidRDefault="00E53B10" w:rsidP="00E53B10">
      <w:pPr>
        <w:spacing w:after="0"/>
        <w:rPr>
          <w:lang w:val="es-ES"/>
        </w:rPr>
      </w:pPr>
      <w:r w:rsidRPr="00E53B10">
        <w:rPr>
          <w:lang w:val="es-ES"/>
        </w:rPr>
        <w:t>Comisión Técnica del Seguro de Accidentes del Trabajo y de las Enfermedades Profesionales</w:t>
      </w:r>
    </w:p>
    <w:p w:rsidR="00E53B10" w:rsidRPr="00E53B10" w:rsidRDefault="00E53B10" w:rsidP="00E53B10">
      <w:pPr>
        <w:spacing w:after="0"/>
      </w:pPr>
      <w:r w:rsidRPr="00E53B10">
        <w:t>Coordinator:  Bernd Treichel   treichel@ilo.org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las Tecnologías de la Información y de la Comunicación</w:t>
      </w:r>
    </w:p>
    <w:p w:rsidR="00E53B10" w:rsidRPr="00E53B10" w:rsidRDefault="00E53B10" w:rsidP="00E53B10">
      <w:pPr>
        <w:spacing w:after="0"/>
      </w:pPr>
      <w:r w:rsidRPr="00E53B10">
        <w:t>Coordinator:  Raul Ruggia-Frick   ruggia-frick@ilo.org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 Inversión de los Fondos de la Seguridad Social</w:t>
      </w:r>
    </w:p>
    <w:p w:rsidR="00E53B10" w:rsidRPr="00E53B10" w:rsidRDefault="00E53B10" w:rsidP="00E53B10">
      <w:pPr>
        <w:spacing w:after="0"/>
        <w:rPr>
          <w:lang w:val="es-ES"/>
        </w:rPr>
      </w:pPr>
      <w:r w:rsidRPr="00E53B10">
        <w:rPr>
          <w:lang w:val="es-ES"/>
        </w:rPr>
        <w:t>Coordinator (interim)   Dominique La Salle   lasalle@ilo.org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del Seguro de Vejez, Invalidez y Sobrevivientes</w:t>
      </w:r>
    </w:p>
    <w:p w:rsidR="00E53B10" w:rsidRPr="00E53B10" w:rsidRDefault="00E53B10" w:rsidP="00E53B10">
      <w:pPr>
        <w:spacing w:after="0"/>
        <w:rPr>
          <w:lang w:val="es-ES"/>
        </w:rPr>
      </w:pPr>
    </w:p>
    <w:p w:rsidR="00E53B10" w:rsidRPr="00E53B10" w:rsidRDefault="00E53B10" w:rsidP="00E53B10">
      <w:pPr>
        <w:spacing w:after="0"/>
        <w:rPr>
          <w:lang w:val="es-ES"/>
        </w:rPr>
      </w:pPr>
      <w:r w:rsidRPr="00E53B10">
        <w:rPr>
          <w:lang w:val="es-ES"/>
        </w:rPr>
        <w:t>Coordinator:  Guillaume Filhon   filhon@ilo.org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las Prestaciones Médicas y del Seguro de Enfermedad</w:t>
      </w:r>
    </w:p>
    <w:p w:rsidR="00E53B10" w:rsidRPr="00E53B10" w:rsidRDefault="00E53B10" w:rsidP="00E53B10">
      <w:pPr>
        <w:spacing w:after="0"/>
        <w:rPr>
          <w:lang w:val="es-ES"/>
        </w:rPr>
      </w:pPr>
      <w:r w:rsidRPr="00E53B10">
        <w:rPr>
          <w:lang w:val="es-ES"/>
        </w:rPr>
        <w:t xml:space="preserve">Coordinator (interim):   Maya Marquez </w:t>
      </w:r>
      <w:r>
        <w:rPr>
          <w:lang w:val="es-ES"/>
        </w:rPr>
        <w:t xml:space="preserve"> </w:t>
      </w:r>
      <w:r w:rsidRPr="00E53B10">
        <w:rPr>
          <w:lang w:val="es-ES"/>
        </w:rPr>
        <w:t xml:space="preserve"> marquezroman@iloguest.org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 Mutualidad</w:t>
      </w:r>
    </w:p>
    <w:p w:rsidR="00E53B10" w:rsidRPr="00E53B10" w:rsidRDefault="00E53B10" w:rsidP="00E53B10">
      <w:pPr>
        <w:spacing w:after="0"/>
        <w:rPr>
          <w:lang w:val="es-ES"/>
        </w:rPr>
      </w:pPr>
      <w:r w:rsidRPr="00E53B10">
        <w:rPr>
          <w:lang w:val="es-ES"/>
        </w:rPr>
        <w:t>Fachausschuss für Hilfsvereine auf Gegenseitigkeit</w:t>
      </w:r>
    </w:p>
    <w:p w:rsidR="00E53B10" w:rsidRPr="00E53B10" w:rsidRDefault="00E53B10" w:rsidP="00E53B10">
      <w:pPr>
        <w:spacing w:after="0"/>
      </w:pPr>
      <w:r w:rsidRPr="00E53B10">
        <w:t>Coordinator:  Dmitri Karasyov   karasyov@ilo.org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Organización, Gestión e Innovación</w:t>
      </w:r>
    </w:p>
    <w:p w:rsidR="00E53B10" w:rsidRPr="00E53B10" w:rsidRDefault="00E53B10" w:rsidP="00E53B10">
      <w:pPr>
        <w:spacing w:after="0"/>
        <w:rPr>
          <w:lang w:val="es-ES"/>
        </w:rPr>
      </w:pPr>
      <w:r w:rsidRPr="00E53B10">
        <w:rPr>
          <w:lang w:val="es-ES"/>
        </w:rPr>
        <w:t>Coordinator: Maribel Ortiz   ortiz@ilo.org</w:t>
      </w:r>
    </w:p>
    <w:p w:rsidR="00E53B10" w:rsidRPr="00E53B10" w:rsidRDefault="00E53B10" w:rsidP="00E53B10">
      <w:pPr>
        <w:spacing w:after="0"/>
        <w:rPr>
          <w:lang w:val="es-ES"/>
        </w:rPr>
      </w:pPr>
      <w:r w:rsidRPr="00E53B10">
        <w:rPr>
          <w:lang w:val="es-ES"/>
        </w:rPr>
        <w:t>--------------------------------------------------------------------------------------------------------------</w:t>
      </w:r>
    </w:p>
    <w:p w:rsidR="00E53B10" w:rsidRPr="00E53B10" w:rsidRDefault="00E53B10" w:rsidP="00E53B10">
      <w:pPr>
        <w:spacing w:after="0"/>
        <w:rPr>
          <w:lang w:val="es-ES"/>
        </w:rPr>
      </w:pPr>
      <w:r w:rsidRPr="00E53B10">
        <w:rPr>
          <w:lang w:val="es-ES"/>
        </w:rPr>
        <w:t>Comisión Técnica de la Investigación y Análisis de Políticas</w:t>
      </w:r>
      <w:r>
        <w:rPr>
          <w:lang w:val="es-ES"/>
        </w:rPr>
        <w:t xml:space="preserve"> </w:t>
      </w:r>
      <w:r w:rsidRPr="00E53B10">
        <w:rPr>
          <w:lang w:val="es-ES"/>
        </w:rPr>
        <w:t>en Seguridad Social</w:t>
      </w:r>
    </w:p>
    <w:p w:rsidR="00E53B10" w:rsidRPr="00E53B10" w:rsidRDefault="00E53B10" w:rsidP="00E53B10">
      <w:pPr>
        <w:spacing w:after="0"/>
        <w:rPr>
          <w:lang w:val="es-ES"/>
        </w:rPr>
      </w:pPr>
      <w:r w:rsidRPr="00E53B10">
        <w:rPr>
          <w:lang w:val="es-ES"/>
        </w:rPr>
        <w:t>Coordinator: Maribel Ortiz   ortiz@ilo.org</w:t>
      </w:r>
    </w:p>
    <w:p w:rsidR="00E17355" w:rsidRPr="00E17355" w:rsidRDefault="00E17355" w:rsidP="00E17355">
      <w:pPr>
        <w:rPr>
          <w:lang w:val="es-ES"/>
        </w:rPr>
      </w:pPr>
    </w:p>
    <w:p w:rsidR="008E3C10" w:rsidRPr="005A6CB0" w:rsidRDefault="005A6CB0" w:rsidP="008E3C10">
      <w:pPr>
        <w:spacing w:after="0" w:line="240" w:lineRule="auto"/>
        <w:jc w:val="center"/>
        <w:rPr>
          <w:rFonts w:cs="Arial"/>
          <w:b/>
          <w:color w:val="000000"/>
          <w:sz w:val="32"/>
          <w:szCs w:val="32"/>
          <w:lang w:val="es-ES"/>
        </w:rPr>
      </w:pPr>
      <w:r w:rsidRPr="005A6CB0">
        <w:rPr>
          <w:rFonts w:cs="Arial"/>
          <w:b/>
          <w:color w:val="000000"/>
          <w:sz w:val="32"/>
          <w:szCs w:val="32"/>
          <w:lang w:val="es-ES"/>
        </w:rPr>
        <w:t>PLANTILLA DE PRESENTACI</w:t>
      </w:r>
      <w:r>
        <w:rPr>
          <w:rFonts w:cs="Arial"/>
          <w:b/>
          <w:color w:val="000000"/>
          <w:sz w:val="32"/>
          <w:szCs w:val="32"/>
          <w:lang w:val="es-ES"/>
        </w:rPr>
        <w:t>ÓN DE PROYECTOS DE LAS COMISIONES TÉCNICAS</w:t>
      </w:r>
    </w:p>
    <w:p w:rsidR="008E3C10" w:rsidRPr="005A6CB0" w:rsidRDefault="008E3C10" w:rsidP="00777332">
      <w:pPr>
        <w:spacing w:after="0" w:line="240" w:lineRule="auto"/>
        <w:jc w:val="both"/>
        <w:rPr>
          <w:rFonts w:asciiTheme="majorHAnsi" w:hAnsiTheme="majorHAnsi" w:cs="Arial"/>
          <w:color w:val="000000"/>
          <w:sz w:val="32"/>
          <w:szCs w:val="32"/>
          <w:lang w:val="es-ES"/>
        </w:rPr>
      </w:pPr>
    </w:p>
    <w:p w:rsidR="00777332" w:rsidRPr="00E17355" w:rsidRDefault="00E17355" w:rsidP="00E17355">
      <w:pPr>
        <w:spacing w:after="0" w:line="240" w:lineRule="auto"/>
        <w:rPr>
          <w:rFonts w:asciiTheme="majorHAnsi" w:hAnsiTheme="majorHAnsi" w:cs="Arial"/>
          <w:color w:val="000000"/>
          <w:sz w:val="32"/>
          <w:szCs w:val="32"/>
          <w:lang w:val="es-ES"/>
        </w:rPr>
      </w:pPr>
      <w:r w:rsidRPr="00E17355">
        <w:rPr>
          <w:rFonts w:asciiTheme="majorHAnsi" w:hAnsiTheme="majorHAnsi" w:cs="Arial"/>
          <w:color w:val="000000"/>
          <w:sz w:val="32"/>
          <w:szCs w:val="32"/>
          <w:lang w:val="es-ES"/>
        </w:rPr>
        <w:t>Nombre de la Comisión Técnica</w:t>
      </w:r>
      <w:r w:rsidR="0044317F" w:rsidRPr="00E17355">
        <w:rPr>
          <w:rFonts w:asciiTheme="majorHAnsi" w:hAnsiTheme="majorHAnsi" w:cs="Arial"/>
          <w:color w:val="000000"/>
          <w:sz w:val="32"/>
          <w:szCs w:val="32"/>
          <w:lang w:val="es-ES"/>
        </w:rPr>
        <w:t>:</w:t>
      </w:r>
      <w:r>
        <w:rPr>
          <w:rFonts w:asciiTheme="majorHAnsi" w:hAnsiTheme="majorHAnsi" w:cs="Arial"/>
          <w:color w:val="000000"/>
          <w:sz w:val="32"/>
          <w:szCs w:val="32"/>
          <w:lang w:val="es-ES"/>
        </w:rPr>
        <w:t xml:space="preserve"> </w:t>
      </w:r>
      <w:r w:rsidR="00007F43" w:rsidRPr="00E17355">
        <w:rPr>
          <w:rFonts w:asciiTheme="majorHAnsi" w:hAnsiTheme="majorHAnsi" w:cs="Arial"/>
          <w:color w:val="000000"/>
          <w:sz w:val="32"/>
          <w:szCs w:val="32"/>
          <w:lang w:val="es-ES"/>
        </w:rPr>
        <w:t>______________________________</w:t>
      </w:r>
      <w:r>
        <w:rPr>
          <w:rFonts w:asciiTheme="majorHAnsi" w:hAnsiTheme="majorHAnsi" w:cs="Arial"/>
          <w:color w:val="000000"/>
          <w:sz w:val="32"/>
          <w:szCs w:val="32"/>
          <w:lang w:val="es-ES"/>
        </w:rPr>
        <w:t>__________________________________</w:t>
      </w:r>
    </w:p>
    <w:p w:rsidR="00007F43" w:rsidRPr="00E17355" w:rsidRDefault="00007F43" w:rsidP="00777332">
      <w:pPr>
        <w:spacing w:after="0" w:line="240" w:lineRule="auto"/>
        <w:jc w:val="both"/>
        <w:rPr>
          <w:rFonts w:asciiTheme="majorHAnsi" w:hAnsiTheme="majorHAnsi" w:cs="Arial"/>
          <w:sz w:val="32"/>
          <w:szCs w:val="32"/>
          <w:lang w:val="es-ES"/>
        </w:rPr>
      </w:pPr>
    </w:p>
    <w:p w:rsidR="00777332" w:rsidRPr="00E17355" w:rsidRDefault="00E17355" w:rsidP="00777332">
      <w:pPr>
        <w:pStyle w:val="Titre1"/>
        <w:rPr>
          <w:color w:val="000000" w:themeColor="text1"/>
          <w:lang w:val="es-ES"/>
        </w:rPr>
      </w:pPr>
      <w:r w:rsidRPr="00E17355">
        <w:rPr>
          <w:color w:val="000000" w:themeColor="text1"/>
          <w:lang w:val="es-ES"/>
        </w:rPr>
        <w:t>Título del proyecto</w:t>
      </w:r>
      <w:r w:rsidR="00777332" w:rsidRPr="00E17355">
        <w:rPr>
          <w:color w:val="000000" w:themeColor="text1"/>
          <w:lang w:val="es-ES"/>
        </w:rPr>
        <w:t>:</w:t>
      </w:r>
      <w:r w:rsidRPr="00E17355">
        <w:rPr>
          <w:color w:val="000000" w:themeColor="text1"/>
          <w:lang w:val="es-ES"/>
        </w:rPr>
        <w:t xml:space="preserve"> </w:t>
      </w:r>
      <w:r w:rsidR="00007F43" w:rsidRPr="00E17355">
        <w:rPr>
          <w:color w:val="000000" w:themeColor="text1"/>
          <w:lang w:val="es-ES"/>
        </w:rPr>
        <w:t>______________________________________________________</w:t>
      </w:r>
    </w:p>
    <w:p w:rsidR="00007F43" w:rsidRPr="00E17355" w:rsidRDefault="00007F43" w:rsidP="00007F43">
      <w:pPr>
        <w:rPr>
          <w:lang w:val="es-ES"/>
        </w:rPr>
      </w:pPr>
    </w:p>
    <w:p w:rsidR="00E17355" w:rsidRPr="00E17355" w:rsidRDefault="00E17355" w:rsidP="00777332">
      <w:pPr>
        <w:pStyle w:val="Titre1"/>
        <w:rPr>
          <w:color w:val="000000" w:themeColor="text1"/>
          <w:lang w:val="es-ES"/>
        </w:rPr>
      </w:pPr>
      <w:r w:rsidRPr="00E17355">
        <w:rPr>
          <w:color w:val="000000" w:themeColor="text1"/>
          <w:lang w:val="es-ES"/>
        </w:rPr>
        <w:t xml:space="preserve">Descripción del </w:t>
      </w:r>
      <w:r>
        <w:rPr>
          <w:color w:val="000000" w:themeColor="text1"/>
          <w:lang w:val="es-ES"/>
        </w:rPr>
        <w:t>p</w:t>
      </w:r>
      <w:r w:rsidRPr="00E17355">
        <w:rPr>
          <w:color w:val="000000" w:themeColor="text1"/>
          <w:lang w:val="es-ES"/>
        </w:rPr>
        <w:t xml:space="preserve">royecto y </w:t>
      </w:r>
      <w:r>
        <w:rPr>
          <w:color w:val="000000" w:themeColor="text1"/>
          <w:lang w:val="es-ES"/>
        </w:rPr>
        <w:t>objetivos:</w:t>
      </w:r>
    </w:p>
    <w:p w:rsidR="00EA7FBB" w:rsidRPr="00E17355" w:rsidRDefault="00007F43" w:rsidP="00EA7FBB">
      <w:pPr>
        <w:rPr>
          <w:lang w:val="es-ES"/>
        </w:rPr>
      </w:pPr>
      <w:r w:rsidRPr="00E17355">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55" w:rsidRPr="00E17355" w:rsidRDefault="00482568" w:rsidP="00777332">
      <w:pPr>
        <w:pStyle w:val="Titre1"/>
        <w:rPr>
          <w:color w:val="000000" w:themeColor="text1"/>
          <w:lang w:val="es-ES"/>
        </w:rPr>
      </w:pPr>
      <w:r>
        <w:rPr>
          <w:color w:val="000000" w:themeColor="text1"/>
          <w:lang w:val="es-ES"/>
        </w:rPr>
        <w:t>A qué p</w:t>
      </w:r>
      <w:r w:rsidR="00E17355" w:rsidRPr="00E17355">
        <w:rPr>
          <w:color w:val="000000" w:themeColor="text1"/>
          <w:lang w:val="es-ES"/>
        </w:rPr>
        <w:t xml:space="preserve">rioridad de la AISS </w:t>
      </w:r>
      <w:r>
        <w:rPr>
          <w:color w:val="000000" w:themeColor="text1"/>
          <w:lang w:val="es-ES"/>
        </w:rPr>
        <w:t>se refiere y en qué medida</w:t>
      </w:r>
      <w:r w:rsidR="00DA7942">
        <w:rPr>
          <w:color w:val="000000" w:themeColor="text1"/>
          <w:lang w:val="es-ES"/>
        </w:rPr>
        <w:t xml:space="preserve"> se vincula con ella</w:t>
      </w:r>
      <w:r w:rsidR="00E17355">
        <w:rPr>
          <w:color w:val="000000" w:themeColor="text1"/>
          <w:lang w:val="es-ES"/>
        </w:rPr>
        <w:t>:</w:t>
      </w:r>
    </w:p>
    <w:p w:rsidR="00EA7FBB" w:rsidRPr="00E44492" w:rsidRDefault="00007F43" w:rsidP="00EA7FBB">
      <w:pPr>
        <w:rPr>
          <w:lang w:val="es-ES"/>
        </w:rPr>
      </w:pPr>
      <w:r w:rsidRPr="00E44492">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486" w:rsidRPr="00E44492" w:rsidRDefault="00E17355" w:rsidP="00777332">
      <w:pPr>
        <w:pStyle w:val="Titre1"/>
        <w:rPr>
          <w:color w:val="000000" w:themeColor="text1"/>
          <w:lang w:val="es-ES"/>
        </w:rPr>
      </w:pPr>
      <w:r w:rsidRPr="00E44492">
        <w:rPr>
          <w:color w:val="000000" w:themeColor="text1"/>
          <w:lang w:val="es-ES"/>
        </w:rPr>
        <w:t>Plazos principales</w:t>
      </w:r>
      <w:r w:rsidR="00C53486" w:rsidRPr="00E44492">
        <w:rPr>
          <w:color w:val="000000" w:themeColor="text1"/>
          <w:lang w:val="es-ES"/>
        </w:rPr>
        <w:t>:</w:t>
      </w:r>
    </w:p>
    <w:p w:rsidR="00E17355" w:rsidRPr="00E44492" w:rsidRDefault="00E17355" w:rsidP="00E17355">
      <w:pPr>
        <w:ind w:left="2160" w:hanging="1440"/>
        <w:rPr>
          <w:lang w:val="es-ES"/>
        </w:rPr>
      </w:pPr>
      <w:r w:rsidRPr="00E44492">
        <w:rPr>
          <w:lang w:val="es-ES"/>
        </w:rPr>
        <w:t>Junio de</w:t>
      </w:r>
      <w:r w:rsidR="00EA7FBB" w:rsidRPr="00E44492">
        <w:rPr>
          <w:lang w:val="es-ES"/>
        </w:rPr>
        <w:t xml:space="preserve"> 2021 </w:t>
      </w:r>
      <w:r w:rsidR="00007F43" w:rsidRPr="00E44492">
        <w:rPr>
          <w:lang w:val="es-ES"/>
        </w:rPr>
        <w:tab/>
      </w:r>
      <w:r w:rsidRPr="00E44492">
        <w:rPr>
          <w:lang w:val="es-ES"/>
        </w:rPr>
        <w:t>Presentación del informe de mitad de trienio en el Foro para las Comisiones Técnicas en Ginebra</w:t>
      </w:r>
    </w:p>
    <w:p w:rsidR="00E17355" w:rsidRPr="00E17355" w:rsidRDefault="00E17355" w:rsidP="00E17355">
      <w:pPr>
        <w:ind w:left="2160" w:hanging="1440"/>
        <w:rPr>
          <w:lang w:val="es-ES"/>
        </w:rPr>
      </w:pPr>
      <w:r w:rsidRPr="00E17355">
        <w:rPr>
          <w:lang w:val="es-ES"/>
        </w:rPr>
        <w:t xml:space="preserve">Junio de </w:t>
      </w:r>
      <w:r w:rsidR="00EA7FBB" w:rsidRPr="00E17355">
        <w:rPr>
          <w:lang w:val="es-ES"/>
        </w:rPr>
        <w:t xml:space="preserve">2022 </w:t>
      </w:r>
      <w:r w:rsidR="00007F43" w:rsidRPr="00E17355">
        <w:rPr>
          <w:lang w:val="es-ES"/>
        </w:rPr>
        <w:tab/>
      </w:r>
      <w:r w:rsidRPr="00E17355">
        <w:rPr>
          <w:lang w:val="es-ES"/>
        </w:rPr>
        <w:t xml:space="preserve">Revisión final de los resultados en el </w:t>
      </w:r>
      <w:r>
        <w:rPr>
          <w:lang w:val="es-ES"/>
        </w:rPr>
        <w:t>Foro para las Comisiones Técnicas en Ginebra</w:t>
      </w:r>
    </w:p>
    <w:p w:rsidR="00E17355" w:rsidRDefault="00E17355" w:rsidP="00E17355">
      <w:pPr>
        <w:ind w:left="2160" w:hanging="1440"/>
        <w:rPr>
          <w:lang w:val="es-ES"/>
        </w:rPr>
      </w:pPr>
      <w:r w:rsidRPr="00E17355">
        <w:rPr>
          <w:lang w:val="es-ES"/>
        </w:rPr>
        <w:t>Otoño de</w:t>
      </w:r>
      <w:r w:rsidR="00EA7FBB" w:rsidRPr="00E17355">
        <w:rPr>
          <w:lang w:val="es-ES"/>
        </w:rPr>
        <w:t xml:space="preserve"> 2022</w:t>
      </w:r>
      <w:r w:rsidR="00007F43" w:rsidRPr="00E17355">
        <w:rPr>
          <w:lang w:val="es-ES"/>
        </w:rPr>
        <w:tab/>
      </w:r>
      <w:r w:rsidRPr="00E17355">
        <w:rPr>
          <w:lang w:val="es-ES"/>
        </w:rPr>
        <w:t xml:space="preserve">Presentación de los resultados en el </w:t>
      </w:r>
      <w:r>
        <w:rPr>
          <w:lang w:val="es-ES"/>
        </w:rPr>
        <w:t>Foro Mundial de la Seguridad Social en Marrakech (Marruecos)</w:t>
      </w:r>
    </w:p>
    <w:p w:rsidR="00007F43" w:rsidRPr="00F93159" w:rsidRDefault="00007F43" w:rsidP="00777332">
      <w:pPr>
        <w:pStyle w:val="Titre1"/>
        <w:rPr>
          <w:color w:val="000000" w:themeColor="text1"/>
          <w:lang w:val="es-ES"/>
        </w:rPr>
      </w:pPr>
      <w:r w:rsidRPr="00F93159">
        <w:rPr>
          <w:color w:val="000000" w:themeColor="text1"/>
          <w:lang w:val="es-ES"/>
        </w:rPr>
        <w:t>_________________________________________________________________</w:t>
      </w:r>
    </w:p>
    <w:p w:rsidR="00C53486" w:rsidRPr="00E44492" w:rsidRDefault="00E17355" w:rsidP="00777332">
      <w:pPr>
        <w:pStyle w:val="Titre1"/>
        <w:rPr>
          <w:color w:val="000000" w:themeColor="text1"/>
          <w:lang w:val="es-ES"/>
        </w:rPr>
      </w:pPr>
      <w:r w:rsidRPr="00E44492">
        <w:rPr>
          <w:color w:val="000000" w:themeColor="text1"/>
          <w:lang w:val="es-ES"/>
        </w:rPr>
        <w:t>Resultados</w:t>
      </w:r>
      <w:r w:rsidR="00C53486" w:rsidRPr="00E44492">
        <w:rPr>
          <w:color w:val="000000" w:themeColor="text1"/>
          <w:lang w:val="es-ES"/>
        </w:rPr>
        <w:t>:</w:t>
      </w:r>
    </w:p>
    <w:p w:rsidR="00C53486" w:rsidRPr="00E44492" w:rsidRDefault="00C53486" w:rsidP="00C53486">
      <w:pPr>
        <w:rPr>
          <w:lang w:val="es-ES"/>
        </w:rPr>
      </w:pPr>
      <w:r w:rsidRPr="00E44492">
        <w:rPr>
          <w:lang w:val="es-ES"/>
        </w:rPr>
        <w:tab/>
      </w:r>
      <w:r w:rsidR="00E17355" w:rsidRPr="00E44492">
        <w:rPr>
          <w:lang w:val="es-ES"/>
        </w:rPr>
        <w:t>Informe, estudio de caso, análisis comparativo, presentación</w:t>
      </w:r>
    </w:p>
    <w:p w:rsidR="00007F43" w:rsidRPr="00E44492" w:rsidRDefault="00007F43" w:rsidP="00777332">
      <w:pPr>
        <w:pStyle w:val="Titre1"/>
        <w:rPr>
          <w:color w:val="000000" w:themeColor="text1"/>
          <w:lang w:val="es-ES"/>
        </w:rPr>
      </w:pPr>
      <w:r w:rsidRPr="00E44492">
        <w:rPr>
          <w:color w:val="000000" w:themeColor="text1"/>
          <w:lang w:val="es-ES"/>
        </w:rPr>
        <w:t>__________________________________________________________________________________________________________________________________</w:t>
      </w:r>
    </w:p>
    <w:p w:rsidR="00C53486" w:rsidRPr="00E44492" w:rsidRDefault="00E44492" w:rsidP="00777332">
      <w:pPr>
        <w:pStyle w:val="Titre1"/>
        <w:rPr>
          <w:color w:val="000000" w:themeColor="text1"/>
          <w:lang w:val="es-ES"/>
        </w:rPr>
      </w:pPr>
      <w:r w:rsidRPr="00E44492">
        <w:rPr>
          <w:color w:val="000000" w:themeColor="text1"/>
          <w:lang w:val="es-ES"/>
        </w:rPr>
        <w:t>Inter</w:t>
      </w:r>
      <w:r>
        <w:rPr>
          <w:color w:val="000000" w:themeColor="text1"/>
          <w:lang w:val="es-ES"/>
        </w:rPr>
        <w:t>dependencias</w:t>
      </w:r>
      <w:r w:rsidR="00C53486" w:rsidRPr="00E44492">
        <w:rPr>
          <w:color w:val="000000" w:themeColor="text1"/>
          <w:lang w:val="es-ES"/>
        </w:rPr>
        <w:t>:</w:t>
      </w:r>
    </w:p>
    <w:p w:rsidR="00E44492" w:rsidRPr="00E44492" w:rsidRDefault="00C53486" w:rsidP="00C53486">
      <w:pPr>
        <w:rPr>
          <w:lang w:val="es-ES"/>
        </w:rPr>
      </w:pPr>
      <w:r w:rsidRPr="00E44492">
        <w:rPr>
          <w:lang w:val="es-ES"/>
        </w:rPr>
        <w:tab/>
      </w:r>
      <w:r w:rsidR="00E44492" w:rsidRPr="00E44492">
        <w:rPr>
          <w:lang w:val="es-ES"/>
        </w:rPr>
        <w:t>Recursos</w:t>
      </w:r>
      <w:r w:rsidR="00E44492">
        <w:rPr>
          <w:lang w:val="es-ES"/>
        </w:rPr>
        <w:t xml:space="preserve"> internos necesarios,</w:t>
      </w:r>
      <w:r w:rsidR="00C242E8">
        <w:rPr>
          <w:lang w:val="es-ES"/>
        </w:rPr>
        <w:t xml:space="preserve"> otras</w:t>
      </w:r>
      <w:r w:rsidR="00E44492">
        <w:rPr>
          <w:lang w:val="es-ES"/>
        </w:rPr>
        <w:t xml:space="preserve"> Comisiones Técnicas implicadas, expertos externos</w:t>
      </w:r>
    </w:p>
    <w:p w:rsidR="008E3C10" w:rsidRDefault="00007F43" w:rsidP="00E53B10">
      <w:pPr>
        <w:rPr>
          <w:rFonts w:asciiTheme="majorHAnsi" w:hAnsiTheme="majorHAnsi"/>
          <w:b/>
          <w:sz w:val="32"/>
          <w:szCs w:val="32"/>
        </w:rPr>
      </w:pPr>
      <w:r>
        <w:t>______________________________________________________________________________________________________________________________________________________________________________________________</w:t>
      </w:r>
    </w:p>
    <w:sectPr w:rsidR="008E3C10" w:rsidSect="00D47F6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13" w:rsidRDefault="00AB5E13" w:rsidP="00077D5A">
      <w:pPr>
        <w:spacing w:after="0" w:line="240" w:lineRule="auto"/>
      </w:pPr>
      <w:r>
        <w:separator/>
      </w:r>
    </w:p>
  </w:endnote>
  <w:endnote w:type="continuationSeparator" w:id="0">
    <w:p w:rsidR="00AB5E13" w:rsidRDefault="00AB5E13" w:rsidP="0007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1891"/>
      <w:docPartObj>
        <w:docPartGallery w:val="Page Numbers (Bottom of Page)"/>
        <w:docPartUnique/>
      </w:docPartObj>
    </w:sdtPr>
    <w:sdtEndPr>
      <w:rPr>
        <w:noProof/>
      </w:rPr>
    </w:sdtEndPr>
    <w:sdtContent>
      <w:p w:rsidR="002128BB" w:rsidRDefault="002128BB">
        <w:pPr>
          <w:pStyle w:val="Pieddepage"/>
          <w:jc w:val="right"/>
        </w:pPr>
        <w:r>
          <w:fldChar w:fldCharType="begin"/>
        </w:r>
        <w:r>
          <w:instrText xml:space="preserve"> PAGE   \* MERGEFORMAT </w:instrText>
        </w:r>
        <w:r>
          <w:fldChar w:fldCharType="separate"/>
        </w:r>
        <w:r w:rsidR="00E966D7">
          <w:rPr>
            <w:noProof/>
          </w:rPr>
          <w:t>2</w:t>
        </w:r>
        <w:r>
          <w:rPr>
            <w:noProof/>
          </w:rPr>
          <w:fldChar w:fldCharType="end"/>
        </w:r>
      </w:p>
    </w:sdtContent>
  </w:sdt>
  <w:p w:rsidR="002128BB" w:rsidRDefault="002128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13" w:rsidRDefault="00AB5E13" w:rsidP="00077D5A">
      <w:pPr>
        <w:spacing w:after="0" w:line="240" w:lineRule="auto"/>
      </w:pPr>
      <w:r>
        <w:separator/>
      </w:r>
    </w:p>
  </w:footnote>
  <w:footnote w:type="continuationSeparator" w:id="0">
    <w:p w:rsidR="00AB5E13" w:rsidRDefault="00AB5E13" w:rsidP="0007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A12"/>
    <w:multiLevelType w:val="hybridMultilevel"/>
    <w:tmpl w:val="F4FE7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DE9"/>
    <w:multiLevelType w:val="hybridMultilevel"/>
    <w:tmpl w:val="B1DA8B0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07E3"/>
    <w:multiLevelType w:val="multilevel"/>
    <w:tmpl w:val="7130C71A"/>
    <w:lvl w:ilvl="0">
      <w:start w:val="1"/>
      <w:numFmt w:val="lowerRoman"/>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C35C1"/>
    <w:multiLevelType w:val="hybridMultilevel"/>
    <w:tmpl w:val="51349F06"/>
    <w:lvl w:ilvl="0" w:tplc="44F4AB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10C8F"/>
    <w:multiLevelType w:val="hybridMultilevel"/>
    <w:tmpl w:val="FC7A773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186F4A"/>
    <w:multiLevelType w:val="hybridMultilevel"/>
    <w:tmpl w:val="ADECB7F6"/>
    <w:lvl w:ilvl="0" w:tplc="26B2F02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2302"/>
    <w:multiLevelType w:val="hybridMultilevel"/>
    <w:tmpl w:val="62F4BE48"/>
    <w:lvl w:ilvl="0" w:tplc="88E432F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E34DE"/>
    <w:multiLevelType w:val="hybridMultilevel"/>
    <w:tmpl w:val="C9BA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362AE"/>
    <w:multiLevelType w:val="hybridMultilevel"/>
    <w:tmpl w:val="F24E595A"/>
    <w:lvl w:ilvl="0" w:tplc="126AE9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95F83"/>
    <w:multiLevelType w:val="hybridMultilevel"/>
    <w:tmpl w:val="82905566"/>
    <w:lvl w:ilvl="0" w:tplc="5CE078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5341D"/>
    <w:multiLevelType w:val="hybridMultilevel"/>
    <w:tmpl w:val="12BAB65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668B1"/>
    <w:multiLevelType w:val="hybridMultilevel"/>
    <w:tmpl w:val="40FEDEF8"/>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4104128"/>
    <w:multiLevelType w:val="hybridMultilevel"/>
    <w:tmpl w:val="BF4A2016"/>
    <w:lvl w:ilvl="0" w:tplc="26724AE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FE0B06"/>
    <w:multiLevelType w:val="hybridMultilevel"/>
    <w:tmpl w:val="06B6E8F2"/>
    <w:lvl w:ilvl="0" w:tplc="C266751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C01683E"/>
    <w:multiLevelType w:val="hybridMultilevel"/>
    <w:tmpl w:val="12C0A528"/>
    <w:lvl w:ilvl="0" w:tplc="91B67F02">
      <w:start w:val="1"/>
      <w:numFmt w:val="decimal"/>
      <w:pStyle w:val="Titre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6C4E84"/>
    <w:multiLevelType w:val="hybridMultilevel"/>
    <w:tmpl w:val="4EA4757E"/>
    <w:lvl w:ilvl="0" w:tplc="B51205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884A07"/>
    <w:multiLevelType w:val="hybridMultilevel"/>
    <w:tmpl w:val="45483870"/>
    <w:lvl w:ilvl="0" w:tplc="26724AE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D7314"/>
    <w:multiLevelType w:val="hybridMultilevel"/>
    <w:tmpl w:val="89840D0C"/>
    <w:lvl w:ilvl="0" w:tplc="C2A6DF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47929"/>
    <w:multiLevelType w:val="hybridMultilevel"/>
    <w:tmpl w:val="C862E596"/>
    <w:lvl w:ilvl="0" w:tplc="88E43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05B84"/>
    <w:multiLevelType w:val="hybridMultilevel"/>
    <w:tmpl w:val="66BC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4"/>
  </w:num>
  <w:num w:numId="5">
    <w:abstractNumId w:val="0"/>
  </w:num>
  <w:num w:numId="6">
    <w:abstractNumId w:val="1"/>
  </w:num>
  <w:num w:numId="7">
    <w:abstractNumId w:val="16"/>
  </w:num>
  <w:num w:numId="8">
    <w:abstractNumId w:val="10"/>
  </w:num>
  <w:num w:numId="9">
    <w:abstractNumId w:val="19"/>
  </w:num>
  <w:num w:numId="10">
    <w:abstractNumId w:val="12"/>
  </w:num>
  <w:num w:numId="11">
    <w:abstractNumId w:val="18"/>
  </w:num>
  <w:num w:numId="12">
    <w:abstractNumId w:val="6"/>
  </w:num>
  <w:num w:numId="13">
    <w:abstractNumId w:val="5"/>
  </w:num>
  <w:num w:numId="14">
    <w:abstractNumId w:val="15"/>
  </w:num>
  <w:num w:numId="15">
    <w:abstractNumId w:val="8"/>
  </w:num>
  <w:num w:numId="16">
    <w:abstractNumId w:val="2"/>
  </w:num>
  <w:num w:numId="17">
    <w:abstractNumId w:val="14"/>
  </w:num>
  <w:num w:numId="18">
    <w:abstractNumId w:val="9"/>
  </w:num>
  <w:num w:numId="19">
    <w:abstractNumId w:val="1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1"/>
  <w:activeWritingStyle w:appName="MSWord" w:lang="fr-CA"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2B"/>
    <w:rsid w:val="0000262C"/>
    <w:rsid w:val="00007F43"/>
    <w:rsid w:val="000231FC"/>
    <w:rsid w:val="00025A34"/>
    <w:rsid w:val="00044990"/>
    <w:rsid w:val="00057102"/>
    <w:rsid w:val="00057676"/>
    <w:rsid w:val="00062651"/>
    <w:rsid w:val="00064DF8"/>
    <w:rsid w:val="00077D5A"/>
    <w:rsid w:val="00093C74"/>
    <w:rsid w:val="00095D6C"/>
    <w:rsid w:val="0009716A"/>
    <w:rsid w:val="000A2B4D"/>
    <w:rsid w:val="000E367D"/>
    <w:rsid w:val="000F7D66"/>
    <w:rsid w:val="00134391"/>
    <w:rsid w:val="00136FF7"/>
    <w:rsid w:val="00187934"/>
    <w:rsid w:val="00193738"/>
    <w:rsid w:val="00197CA4"/>
    <w:rsid w:val="001A07ED"/>
    <w:rsid w:val="001A1623"/>
    <w:rsid w:val="001A4063"/>
    <w:rsid w:val="001D474B"/>
    <w:rsid w:val="002007B0"/>
    <w:rsid w:val="002128BB"/>
    <w:rsid w:val="00255707"/>
    <w:rsid w:val="00286825"/>
    <w:rsid w:val="002A7825"/>
    <w:rsid w:val="00343206"/>
    <w:rsid w:val="003574A8"/>
    <w:rsid w:val="00365C5E"/>
    <w:rsid w:val="0037232B"/>
    <w:rsid w:val="00392B02"/>
    <w:rsid w:val="003B111A"/>
    <w:rsid w:val="003E6E53"/>
    <w:rsid w:val="0040581A"/>
    <w:rsid w:val="0043599F"/>
    <w:rsid w:val="00436A1E"/>
    <w:rsid w:val="0044317F"/>
    <w:rsid w:val="004531B9"/>
    <w:rsid w:val="00482568"/>
    <w:rsid w:val="004A0CE5"/>
    <w:rsid w:val="004D2C8B"/>
    <w:rsid w:val="005269E9"/>
    <w:rsid w:val="00537690"/>
    <w:rsid w:val="00561B47"/>
    <w:rsid w:val="005731DD"/>
    <w:rsid w:val="005861A8"/>
    <w:rsid w:val="005A6CB0"/>
    <w:rsid w:val="005E2506"/>
    <w:rsid w:val="00601EC3"/>
    <w:rsid w:val="006071F5"/>
    <w:rsid w:val="00610BA0"/>
    <w:rsid w:val="006130CB"/>
    <w:rsid w:val="00620AB2"/>
    <w:rsid w:val="006250C7"/>
    <w:rsid w:val="00635CB1"/>
    <w:rsid w:val="00666775"/>
    <w:rsid w:val="00670B88"/>
    <w:rsid w:val="00683657"/>
    <w:rsid w:val="006A5CD7"/>
    <w:rsid w:val="00704E1C"/>
    <w:rsid w:val="007260E3"/>
    <w:rsid w:val="00776B52"/>
    <w:rsid w:val="00777332"/>
    <w:rsid w:val="0078763E"/>
    <w:rsid w:val="007A3973"/>
    <w:rsid w:val="007B3AB2"/>
    <w:rsid w:val="007D7F69"/>
    <w:rsid w:val="007E280F"/>
    <w:rsid w:val="007F6B26"/>
    <w:rsid w:val="00815844"/>
    <w:rsid w:val="00820DF0"/>
    <w:rsid w:val="008333BF"/>
    <w:rsid w:val="0084307B"/>
    <w:rsid w:val="0087543E"/>
    <w:rsid w:val="008B55CE"/>
    <w:rsid w:val="008B66DA"/>
    <w:rsid w:val="008C16C0"/>
    <w:rsid w:val="008D4B22"/>
    <w:rsid w:val="008E3C10"/>
    <w:rsid w:val="008F5C8A"/>
    <w:rsid w:val="00903558"/>
    <w:rsid w:val="00931E85"/>
    <w:rsid w:val="00940192"/>
    <w:rsid w:val="00966B38"/>
    <w:rsid w:val="00981617"/>
    <w:rsid w:val="009A6270"/>
    <w:rsid w:val="009D7E07"/>
    <w:rsid w:val="009F3863"/>
    <w:rsid w:val="00A2634A"/>
    <w:rsid w:val="00A32959"/>
    <w:rsid w:val="00A329AF"/>
    <w:rsid w:val="00A3486A"/>
    <w:rsid w:val="00A43929"/>
    <w:rsid w:val="00A60EBC"/>
    <w:rsid w:val="00A70CF8"/>
    <w:rsid w:val="00AB29B7"/>
    <w:rsid w:val="00AB5E13"/>
    <w:rsid w:val="00AD1527"/>
    <w:rsid w:val="00AF22D1"/>
    <w:rsid w:val="00AF3876"/>
    <w:rsid w:val="00B01360"/>
    <w:rsid w:val="00B110FB"/>
    <w:rsid w:val="00B4782D"/>
    <w:rsid w:val="00B71FAF"/>
    <w:rsid w:val="00B8075F"/>
    <w:rsid w:val="00B90306"/>
    <w:rsid w:val="00BA6D23"/>
    <w:rsid w:val="00BB068C"/>
    <w:rsid w:val="00BB2FB5"/>
    <w:rsid w:val="00BB56BE"/>
    <w:rsid w:val="00BE4C66"/>
    <w:rsid w:val="00BF0297"/>
    <w:rsid w:val="00C15D19"/>
    <w:rsid w:val="00C16FF9"/>
    <w:rsid w:val="00C2180D"/>
    <w:rsid w:val="00C218F9"/>
    <w:rsid w:val="00C242E8"/>
    <w:rsid w:val="00C31150"/>
    <w:rsid w:val="00C53486"/>
    <w:rsid w:val="00C81D7D"/>
    <w:rsid w:val="00CA5F9C"/>
    <w:rsid w:val="00CC18BF"/>
    <w:rsid w:val="00CF0A7C"/>
    <w:rsid w:val="00D06F7F"/>
    <w:rsid w:val="00D43E18"/>
    <w:rsid w:val="00D47F67"/>
    <w:rsid w:val="00D63137"/>
    <w:rsid w:val="00DA2151"/>
    <w:rsid w:val="00DA7942"/>
    <w:rsid w:val="00DB62D1"/>
    <w:rsid w:val="00E16785"/>
    <w:rsid w:val="00E17355"/>
    <w:rsid w:val="00E17EC5"/>
    <w:rsid w:val="00E44492"/>
    <w:rsid w:val="00E468D6"/>
    <w:rsid w:val="00E53B10"/>
    <w:rsid w:val="00E649B5"/>
    <w:rsid w:val="00E672FB"/>
    <w:rsid w:val="00E966D7"/>
    <w:rsid w:val="00EA4C13"/>
    <w:rsid w:val="00EA7FBB"/>
    <w:rsid w:val="00EB0708"/>
    <w:rsid w:val="00EC00EE"/>
    <w:rsid w:val="00F14E3E"/>
    <w:rsid w:val="00F33CE6"/>
    <w:rsid w:val="00F43C28"/>
    <w:rsid w:val="00F765CE"/>
    <w:rsid w:val="00F85536"/>
    <w:rsid w:val="00F93159"/>
    <w:rsid w:val="00FB6EAA"/>
    <w:rsid w:val="00FC12FD"/>
    <w:rsid w:val="00FC5099"/>
    <w:rsid w:val="00FE54FE"/>
    <w:rsid w:val="00FE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148D"/>
  <w15:docId w15:val="{531161FA-0AB5-4D73-AD2C-B7A98D12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77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C18BF"/>
    <w:pPr>
      <w:numPr>
        <w:numId w:val="4"/>
      </w:numPr>
      <w:outlineLvl w:val="1"/>
    </w:pPr>
    <w:rPr>
      <w:b/>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232B"/>
    <w:pPr>
      <w:ind w:left="720"/>
      <w:contextualSpacing/>
    </w:pPr>
  </w:style>
  <w:style w:type="character" w:styleId="Lienhypertexte">
    <w:name w:val="Hyperlink"/>
    <w:basedOn w:val="Policepardfaut"/>
    <w:uiPriority w:val="99"/>
    <w:unhideWhenUsed/>
    <w:rsid w:val="00BB068C"/>
    <w:rPr>
      <w:color w:val="0563C1" w:themeColor="hyperlink"/>
      <w:u w:val="single"/>
    </w:rPr>
  </w:style>
  <w:style w:type="paragraph" w:styleId="En-tte">
    <w:name w:val="header"/>
    <w:basedOn w:val="Normal"/>
    <w:link w:val="En-tteCar"/>
    <w:uiPriority w:val="99"/>
    <w:unhideWhenUsed/>
    <w:rsid w:val="00077D5A"/>
    <w:pPr>
      <w:tabs>
        <w:tab w:val="center" w:pos="4513"/>
        <w:tab w:val="right" w:pos="9026"/>
      </w:tabs>
      <w:spacing w:after="0" w:line="240" w:lineRule="auto"/>
    </w:pPr>
  </w:style>
  <w:style w:type="character" w:customStyle="1" w:styleId="En-tteCar">
    <w:name w:val="En-tête Car"/>
    <w:basedOn w:val="Policepardfaut"/>
    <w:link w:val="En-tte"/>
    <w:uiPriority w:val="99"/>
    <w:rsid w:val="00077D5A"/>
  </w:style>
  <w:style w:type="paragraph" w:styleId="Pieddepage">
    <w:name w:val="footer"/>
    <w:basedOn w:val="Normal"/>
    <w:link w:val="PieddepageCar"/>
    <w:uiPriority w:val="99"/>
    <w:unhideWhenUsed/>
    <w:rsid w:val="00077D5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77D5A"/>
  </w:style>
  <w:style w:type="paragraph" w:styleId="Textedebulles">
    <w:name w:val="Balloon Text"/>
    <w:basedOn w:val="Normal"/>
    <w:link w:val="TextedebullesCar"/>
    <w:uiPriority w:val="99"/>
    <w:semiHidden/>
    <w:unhideWhenUsed/>
    <w:rsid w:val="00D47F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7F67"/>
    <w:rPr>
      <w:rFonts w:ascii="Segoe UI" w:hAnsi="Segoe UI" w:cs="Segoe UI"/>
      <w:sz w:val="18"/>
      <w:szCs w:val="18"/>
    </w:rPr>
  </w:style>
  <w:style w:type="character" w:customStyle="1" w:styleId="Titre2Car">
    <w:name w:val="Titre 2 Car"/>
    <w:basedOn w:val="Policepardfaut"/>
    <w:link w:val="Titre2"/>
    <w:uiPriority w:val="9"/>
    <w:rsid w:val="00CC18BF"/>
    <w:rPr>
      <w:b/>
      <w:sz w:val="28"/>
    </w:rPr>
  </w:style>
  <w:style w:type="paragraph" w:styleId="NormalWeb">
    <w:name w:val="Normal (Web)"/>
    <w:basedOn w:val="Normal"/>
    <w:uiPriority w:val="99"/>
    <w:unhideWhenUsed/>
    <w:rsid w:val="001A40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re1Car">
    <w:name w:val="Titre 1 Car"/>
    <w:basedOn w:val="Policepardfaut"/>
    <w:link w:val="Titre1"/>
    <w:uiPriority w:val="9"/>
    <w:rsid w:val="00777332"/>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00262C"/>
    <w:rPr>
      <w:sz w:val="16"/>
      <w:szCs w:val="16"/>
    </w:rPr>
  </w:style>
  <w:style w:type="paragraph" w:styleId="Commentaire">
    <w:name w:val="annotation text"/>
    <w:basedOn w:val="Normal"/>
    <w:link w:val="CommentaireCar"/>
    <w:uiPriority w:val="99"/>
    <w:semiHidden/>
    <w:unhideWhenUsed/>
    <w:rsid w:val="0000262C"/>
    <w:pPr>
      <w:spacing w:line="240" w:lineRule="auto"/>
    </w:pPr>
    <w:rPr>
      <w:sz w:val="20"/>
      <w:szCs w:val="20"/>
    </w:rPr>
  </w:style>
  <w:style w:type="character" w:customStyle="1" w:styleId="CommentaireCar">
    <w:name w:val="Commentaire Car"/>
    <w:basedOn w:val="Policepardfaut"/>
    <w:link w:val="Commentaire"/>
    <w:uiPriority w:val="99"/>
    <w:semiHidden/>
    <w:rsid w:val="0000262C"/>
    <w:rPr>
      <w:sz w:val="20"/>
      <w:szCs w:val="20"/>
    </w:rPr>
  </w:style>
  <w:style w:type="paragraph" w:styleId="Objetducommentaire">
    <w:name w:val="annotation subject"/>
    <w:basedOn w:val="Commentaire"/>
    <w:next w:val="Commentaire"/>
    <w:link w:val="ObjetducommentaireCar"/>
    <w:uiPriority w:val="99"/>
    <w:semiHidden/>
    <w:unhideWhenUsed/>
    <w:rsid w:val="000F7D66"/>
    <w:rPr>
      <w:b/>
      <w:bCs/>
    </w:rPr>
  </w:style>
  <w:style w:type="character" w:customStyle="1" w:styleId="ObjetducommentaireCar">
    <w:name w:val="Objet du commentaire Car"/>
    <w:basedOn w:val="CommentaireCar"/>
    <w:link w:val="Objetducommentaire"/>
    <w:uiPriority w:val="99"/>
    <w:semiHidden/>
    <w:rsid w:val="000F7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19251">
      <w:bodyDiv w:val="1"/>
      <w:marLeft w:val="0"/>
      <w:marRight w:val="0"/>
      <w:marTop w:val="0"/>
      <w:marBottom w:val="0"/>
      <w:divBdr>
        <w:top w:val="none" w:sz="0" w:space="0" w:color="auto"/>
        <w:left w:val="none" w:sz="0" w:space="0" w:color="auto"/>
        <w:bottom w:val="none" w:sz="0" w:space="0" w:color="auto"/>
        <w:right w:val="none" w:sz="0" w:space="0" w:color="auto"/>
      </w:divBdr>
    </w:div>
    <w:div w:id="1221329180">
      <w:bodyDiv w:val="1"/>
      <w:marLeft w:val="0"/>
      <w:marRight w:val="0"/>
      <w:marTop w:val="0"/>
      <w:marBottom w:val="0"/>
      <w:divBdr>
        <w:top w:val="none" w:sz="0" w:space="0" w:color="auto"/>
        <w:left w:val="none" w:sz="0" w:space="0" w:color="auto"/>
        <w:bottom w:val="none" w:sz="0" w:space="0" w:color="auto"/>
        <w:right w:val="none" w:sz="0" w:space="0" w:color="auto"/>
      </w:divBdr>
      <w:divsChild>
        <w:div w:id="556162858">
          <w:marLeft w:val="0"/>
          <w:marRight w:val="0"/>
          <w:marTop w:val="0"/>
          <w:marBottom w:val="0"/>
          <w:divBdr>
            <w:top w:val="none" w:sz="0" w:space="0" w:color="auto"/>
            <w:left w:val="none" w:sz="0" w:space="0" w:color="auto"/>
            <w:bottom w:val="none" w:sz="0" w:space="0" w:color="auto"/>
            <w:right w:val="none" w:sz="0" w:space="0" w:color="auto"/>
          </w:divBdr>
        </w:div>
        <w:div w:id="2074115356">
          <w:marLeft w:val="0"/>
          <w:marRight w:val="0"/>
          <w:marTop w:val="0"/>
          <w:marBottom w:val="0"/>
          <w:divBdr>
            <w:top w:val="none" w:sz="0" w:space="0" w:color="auto"/>
            <w:left w:val="none" w:sz="0" w:space="0" w:color="auto"/>
            <w:bottom w:val="none" w:sz="0" w:space="0" w:color="auto"/>
            <w:right w:val="none" w:sz="0" w:space="0" w:color="auto"/>
          </w:divBdr>
        </w:div>
      </w:divsChild>
    </w:div>
    <w:div w:id="1330060722">
      <w:bodyDiv w:val="1"/>
      <w:marLeft w:val="0"/>
      <w:marRight w:val="0"/>
      <w:marTop w:val="0"/>
      <w:marBottom w:val="0"/>
      <w:divBdr>
        <w:top w:val="none" w:sz="0" w:space="0" w:color="auto"/>
        <w:left w:val="none" w:sz="0" w:space="0" w:color="auto"/>
        <w:bottom w:val="none" w:sz="0" w:space="0" w:color="auto"/>
        <w:right w:val="none" w:sz="0" w:space="0" w:color="auto"/>
      </w:divBdr>
    </w:div>
    <w:div w:id="1500727172">
      <w:bodyDiv w:val="1"/>
      <w:marLeft w:val="0"/>
      <w:marRight w:val="0"/>
      <w:marTop w:val="0"/>
      <w:marBottom w:val="0"/>
      <w:divBdr>
        <w:top w:val="none" w:sz="0" w:space="0" w:color="auto"/>
        <w:left w:val="none" w:sz="0" w:space="0" w:color="auto"/>
        <w:bottom w:val="none" w:sz="0" w:space="0" w:color="auto"/>
        <w:right w:val="none" w:sz="0" w:space="0" w:color="auto"/>
      </w:divBdr>
    </w:div>
    <w:div w:id="15935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5584-DF60-438D-A4FF-677790A1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9565</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ILO</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Treichel, Bernd</dc:creator>
  <cp:keywords/>
  <dc:description/>
  <cp:lastModifiedBy>Dominique La Salle</cp:lastModifiedBy>
  <cp:revision>3</cp:revision>
  <cp:lastPrinted>2017-09-01T14:31:00Z</cp:lastPrinted>
  <dcterms:created xsi:type="dcterms:W3CDTF">2020-04-22T16:16:00Z</dcterms:created>
  <dcterms:modified xsi:type="dcterms:W3CDTF">2020-04-22T16:50:00Z</dcterms:modified>
  <cp:contentStatus/>
</cp:coreProperties>
</file>